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1E" w:rsidRPr="009A1337" w:rsidRDefault="009B691E" w:rsidP="00D91B76">
      <w:pPr>
        <w:rPr>
          <w:rFonts w:asciiTheme="majorHAnsi" w:eastAsiaTheme="majorHAnsi" w:hAnsiTheme="majorHAnsi"/>
        </w:rPr>
      </w:pPr>
    </w:p>
    <w:p w:rsidR="009B691E" w:rsidRPr="009A1337" w:rsidRDefault="009B691E" w:rsidP="00D91B76">
      <w:pPr>
        <w:rPr>
          <w:rFonts w:asciiTheme="majorHAnsi" w:eastAsiaTheme="majorHAnsi" w:hAnsiTheme="majorHAnsi"/>
        </w:rPr>
      </w:pPr>
    </w:p>
    <w:p w:rsidR="009B691E" w:rsidRPr="009A1337" w:rsidRDefault="009B691E" w:rsidP="00D91B76">
      <w:pPr>
        <w:rPr>
          <w:rFonts w:asciiTheme="majorHAnsi" w:eastAsiaTheme="majorHAnsi" w:hAnsiTheme="majorHAnsi"/>
        </w:rPr>
      </w:pPr>
    </w:p>
    <w:p w:rsidR="00EB2391" w:rsidRPr="009A1337" w:rsidRDefault="0072055E" w:rsidP="00D91B76">
      <w:pPr>
        <w:jc w:val="center"/>
        <w:rPr>
          <w:rFonts w:asciiTheme="majorHAnsi" w:eastAsiaTheme="majorHAnsi" w:hAnsiTheme="majorHAnsi"/>
        </w:rPr>
      </w:pPr>
      <w:r w:rsidRPr="009A1337">
        <w:rPr>
          <w:rFonts w:asciiTheme="majorHAnsi" w:eastAsiaTheme="majorHAnsi" w:hAnsiTheme="majorHAnsi" w:hint="eastAsia"/>
          <w:noProof/>
        </w:rPr>
        <w:drawing>
          <wp:inline distT="0" distB="0" distL="0" distR="0" wp14:anchorId="00BE1CA2" wp14:editId="185D2727">
            <wp:extent cx="3124200" cy="714375"/>
            <wp:effectExtent l="19050" t="0" r="0" b="0"/>
            <wp:docPr id="1" name="그림 1" descr="UAMC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MCO-03"/>
                    <pic:cNvPicPr>
                      <a:picLocks noChangeAspect="1" noChangeArrowheads="1"/>
                    </pic:cNvPicPr>
                  </pic:nvPicPr>
                  <pic:blipFill>
                    <a:blip r:embed="rId8" cstate="print"/>
                    <a:srcRect/>
                    <a:stretch>
                      <a:fillRect/>
                    </a:stretch>
                  </pic:blipFill>
                  <pic:spPr bwMode="auto">
                    <a:xfrm>
                      <a:off x="0" y="0"/>
                      <a:ext cx="3124200" cy="714375"/>
                    </a:xfrm>
                    <a:prstGeom prst="rect">
                      <a:avLst/>
                    </a:prstGeom>
                    <a:noFill/>
                    <a:ln w="9525">
                      <a:noFill/>
                      <a:miter lim="800000"/>
                      <a:headEnd/>
                      <a:tailEnd/>
                    </a:ln>
                  </pic:spPr>
                </pic:pic>
              </a:graphicData>
            </a:graphic>
          </wp:inline>
        </w:drawing>
      </w:r>
    </w:p>
    <w:p w:rsidR="006F756F" w:rsidRPr="009A1337" w:rsidRDefault="006F756F" w:rsidP="00D91B76">
      <w:pPr>
        <w:rPr>
          <w:rFonts w:asciiTheme="majorHAnsi" w:eastAsiaTheme="majorHAnsi" w:hAnsiTheme="majorHAnsi"/>
        </w:rPr>
      </w:pPr>
    </w:p>
    <w:p w:rsidR="00EB2391" w:rsidRPr="009A1337" w:rsidRDefault="00EB2391" w:rsidP="00D91B76">
      <w:pPr>
        <w:pBdr>
          <w:top w:val="single" w:sz="18" w:space="1" w:color="auto"/>
          <w:bottom w:val="single" w:sz="18" w:space="1" w:color="auto"/>
        </w:pBdr>
        <w:jc w:val="center"/>
        <w:rPr>
          <w:rFonts w:asciiTheme="majorHAnsi" w:eastAsiaTheme="majorHAnsi" w:hAnsiTheme="majorHAnsi"/>
          <w:b/>
          <w:sz w:val="26"/>
        </w:rPr>
      </w:pPr>
    </w:p>
    <w:p w:rsidR="006F756F" w:rsidRPr="009A1337" w:rsidRDefault="00C17AD5" w:rsidP="00D91B76">
      <w:pPr>
        <w:pBdr>
          <w:top w:val="single" w:sz="18" w:space="1" w:color="auto"/>
          <w:bottom w:val="single" w:sz="18" w:space="1" w:color="auto"/>
        </w:pBdr>
        <w:jc w:val="center"/>
        <w:rPr>
          <w:rFonts w:asciiTheme="majorHAnsi" w:eastAsiaTheme="majorHAnsi" w:hAnsiTheme="majorHAnsi"/>
          <w:b/>
          <w:sz w:val="26"/>
        </w:rPr>
      </w:pPr>
      <w:r>
        <w:rPr>
          <w:rFonts w:asciiTheme="majorHAnsi" w:eastAsiaTheme="majorHAnsi" w:hAnsiTheme="majorHAnsi" w:hint="eastAsia"/>
          <w:b/>
          <w:sz w:val="28"/>
          <w:szCs w:val="28"/>
        </w:rPr>
        <w:t>NPL 권리분석 자문사</w:t>
      </w:r>
      <w:r w:rsidR="009213E5" w:rsidRPr="009A1337">
        <w:rPr>
          <w:rFonts w:asciiTheme="majorHAnsi" w:eastAsiaTheme="majorHAnsi" w:hAnsiTheme="majorHAnsi" w:hint="eastAsia"/>
          <w:b/>
          <w:sz w:val="28"/>
          <w:szCs w:val="28"/>
        </w:rPr>
        <w:t xml:space="preserve"> </w:t>
      </w:r>
      <w:r w:rsidR="00BB417D" w:rsidRPr="009A1337">
        <w:rPr>
          <w:rFonts w:asciiTheme="majorHAnsi" w:eastAsiaTheme="majorHAnsi" w:hAnsiTheme="majorHAnsi" w:hint="eastAsia"/>
          <w:b/>
          <w:sz w:val="28"/>
          <w:szCs w:val="28"/>
        </w:rPr>
        <w:t>선정을 위한 제안요청서</w:t>
      </w:r>
    </w:p>
    <w:p w:rsidR="00EB2391" w:rsidRPr="009A1337" w:rsidRDefault="00EB2391" w:rsidP="00D91B76">
      <w:pPr>
        <w:pBdr>
          <w:top w:val="single" w:sz="18" w:space="1" w:color="auto"/>
          <w:bottom w:val="single" w:sz="18" w:space="1" w:color="auto"/>
        </w:pBdr>
        <w:jc w:val="center"/>
        <w:rPr>
          <w:rFonts w:asciiTheme="majorHAnsi" w:eastAsiaTheme="majorHAnsi" w:hAnsiTheme="majorHAnsi"/>
          <w:b/>
          <w:sz w:val="26"/>
        </w:rPr>
      </w:pPr>
    </w:p>
    <w:p w:rsidR="006F756F" w:rsidRPr="009A1337" w:rsidRDefault="006F756F" w:rsidP="00D91B76">
      <w:pPr>
        <w:rPr>
          <w:rFonts w:asciiTheme="majorHAnsi" w:eastAsiaTheme="majorHAnsi" w:hAnsiTheme="majorHAnsi"/>
        </w:rPr>
      </w:pPr>
    </w:p>
    <w:p w:rsidR="006F756F" w:rsidRPr="009A1337" w:rsidRDefault="006F756F" w:rsidP="00D91B76">
      <w:pPr>
        <w:rPr>
          <w:rFonts w:asciiTheme="majorHAnsi" w:eastAsiaTheme="majorHAnsi" w:hAnsiTheme="majorHAnsi"/>
        </w:rPr>
      </w:pPr>
    </w:p>
    <w:p w:rsidR="006F756F" w:rsidRPr="009A1337" w:rsidRDefault="006F756F" w:rsidP="00D91B76">
      <w:pPr>
        <w:rPr>
          <w:rFonts w:asciiTheme="majorHAnsi" w:eastAsiaTheme="majorHAnsi" w:hAnsiTheme="majorHAnsi"/>
        </w:rPr>
      </w:pPr>
    </w:p>
    <w:p w:rsidR="006F756F" w:rsidRPr="009A1337" w:rsidRDefault="002C6B5F" w:rsidP="00D91B76">
      <w:pPr>
        <w:jc w:val="center"/>
        <w:rPr>
          <w:rFonts w:asciiTheme="majorHAnsi" w:eastAsiaTheme="majorHAnsi" w:hAnsiTheme="majorHAnsi"/>
        </w:rPr>
      </w:pPr>
      <w:r>
        <w:rPr>
          <w:rFonts w:asciiTheme="majorHAnsi" w:eastAsiaTheme="majorHAnsi" w:hAnsiTheme="majorHAnsi" w:hint="eastAsia"/>
        </w:rPr>
        <w:t>202</w:t>
      </w:r>
      <w:r>
        <w:rPr>
          <w:rFonts w:asciiTheme="majorHAnsi" w:eastAsiaTheme="majorHAnsi" w:hAnsiTheme="majorHAnsi"/>
        </w:rPr>
        <w:t>5</w:t>
      </w:r>
      <w:r w:rsidR="00EB2391" w:rsidRPr="009A1337">
        <w:rPr>
          <w:rFonts w:asciiTheme="majorHAnsi" w:eastAsiaTheme="majorHAnsi" w:hAnsiTheme="majorHAnsi" w:hint="eastAsia"/>
        </w:rPr>
        <w:t>.</w:t>
      </w:r>
      <w:r w:rsidR="00654210" w:rsidRPr="009A1337">
        <w:rPr>
          <w:rFonts w:asciiTheme="majorHAnsi" w:eastAsiaTheme="majorHAnsi" w:hAnsiTheme="majorHAnsi" w:hint="eastAsia"/>
        </w:rPr>
        <w:t xml:space="preserve"> </w:t>
      </w:r>
      <w:r w:rsidR="00E70E4A" w:rsidRPr="009A1337">
        <w:rPr>
          <w:rFonts w:asciiTheme="majorHAnsi" w:eastAsiaTheme="majorHAnsi" w:hAnsiTheme="majorHAnsi" w:hint="eastAsia"/>
        </w:rPr>
        <w:t>0</w:t>
      </w:r>
      <w:r w:rsidR="00F97154" w:rsidRPr="009A1337">
        <w:rPr>
          <w:rFonts w:asciiTheme="majorHAnsi" w:eastAsiaTheme="majorHAnsi" w:hAnsiTheme="majorHAnsi" w:hint="eastAsia"/>
        </w:rPr>
        <w:t>1</w:t>
      </w:r>
    </w:p>
    <w:p w:rsidR="006F756F" w:rsidRPr="009A1337" w:rsidRDefault="006F756F" w:rsidP="00D91B76">
      <w:pPr>
        <w:jc w:val="left"/>
        <w:rPr>
          <w:rFonts w:asciiTheme="majorHAnsi" w:eastAsiaTheme="majorHAnsi" w:hAnsiTheme="majorHAnsi"/>
        </w:rPr>
      </w:pPr>
    </w:p>
    <w:p w:rsidR="006F756F" w:rsidRPr="009A1337" w:rsidRDefault="006F756F" w:rsidP="00D91B76">
      <w:pPr>
        <w:rPr>
          <w:rFonts w:asciiTheme="majorHAnsi" w:eastAsiaTheme="majorHAnsi" w:hAnsiTheme="majorHAnsi"/>
        </w:rPr>
      </w:pPr>
    </w:p>
    <w:p w:rsidR="006F756F" w:rsidRPr="009A1337" w:rsidRDefault="006F756F" w:rsidP="00D91B76">
      <w:pPr>
        <w:rPr>
          <w:rFonts w:asciiTheme="majorHAnsi" w:eastAsiaTheme="majorHAnsi" w:hAnsiTheme="majorHAnsi"/>
        </w:rPr>
      </w:pPr>
    </w:p>
    <w:p w:rsidR="006F756F" w:rsidRPr="009A1337" w:rsidRDefault="006F756F" w:rsidP="00D91B76">
      <w:pPr>
        <w:rPr>
          <w:rFonts w:asciiTheme="majorHAnsi" w:eastAsiaTheme="majorHAnsi" w:hAnsiTheme="majorHAnsi"/>
        </w:rPr>
      </w:pPr>
    </w:p>
    <w:p w:rsidR="006F756F" w:rsidRPr="009A1337" w:rsidRDefault="006F756F" w:rsidP="00D91B76">
      <w:pPr>
        <w:rPr>
          <w:rFonts w:asciiTheme="majorHAnsi" w:eastAsiaTheme="majorHAnsi" w:hAnsiTheme="majorHAnsi"/>
        </w:rPr>
      </w:pPr>
    </w:p>
    <w:p w:rsidR="00EB2391" w:rsidRPr="009A1337" w:rsidRDefault="00EB2391" w:rsidP="00D91B76">
      <w:pPr>
        <w:rPr>
          <w:rFonts w:asciiTheme="majorHAnsi" w:eastAsiaTheme="majorHAnsi" w:hAnsiTheme="majorHAnsi"/>
        </w:rPr>
      </w:pPr>
    </w:p>
    <w:p w:rsidR="006F756F" w:rsidRPr="009A1337" w:rsidRDefault="006F756F" w:rsidP="00D91B76">
      <w:pPr>
        <w:rPr>
          <w:rFonts w:asciiTheme="majorHAnsi" w:eastAsiaTheme="majorHAnsi" w:hAnsiTheme="majorHAnsi"/>
        </w:rPr>
      </w:pPr>
      <w:bookmarkStart w:id="0" w:name="#7fab1883"/>
      <w:bookmarkEnd w:id="0"/>
    </w:p>
    <w:p w:rsidR="00EB2391" w:rsidRPr="009A1337" w:rsidRDefault="00EB2391" w:rsidP="00D91B76">
      <w:pPr>
        <w:rPr>
          <w:rFonts w:asciiTheme="majorHAnsi" w:eastAsiaTheme="majorHAnsi" w:hAnsiTheme="majorHAnsi"/>
        </w:rPr>
      </w:pPr>
    </w:p>
    <w:p w:rsidR="00D91B76" w:rsidRPr="009A1337" w:rsidRDefault="00EB2391" w:rsidP="00A321FC">
      <w:pPr>
        <w:ind w:firstLine="720"/>
        <w:jc w:val="center"/>
        <w:rPr>
          <w:rFonts w:asciiTheme="majorHAnsi" w:eastAsiaTheme="majorHAnsi" w:hAnsiTheme="majorHAnsi"/>
          <w:b/>
          <w:sz w:val="26"/>
          <w:u w:val="single"/>
        </w:rPr>
      </w:pPr>
      <w:r w:rsidRPr="009A1337">
        <w:rPr>
          <w:rFonts w:asciiTheme="majorHAnsi" w:eastAsiaTheme="majorHAnsi" w:hAnsiTheme="majorHAnsi"/>
        </w:rPr>
        <w:br w:type="page"/>
      </w:r>
      <w:r w:rsidR="00D91B76" w:rsidRPr="009A1337">
        <w:rPr>
          <w:rFonts w:asciiTheme="majorHAnsi" w:eastAsiaTheme="majorHAnsi" w:hAnsiTheme="majorHAnsi" w:hint="eastAsia"/>
          <w:b/>
          <w:sz w:val="26"/>
          <w:u w:val="single"/>
        </w:rPr>
        <w:lastRenderedPageBreak/>
        <w:t>제 안 요 청 서</w:t>
      </w:r>
    </w:p>
    <w:p w:rsidR="00D91B76" w:rsidRPr="009A1337" w:rsidRDefault="00D91B76" w:rsidP="00D91B76">
      <w:pPr>
        <w:pStyle w:val="1"/>
        <w:rPr>
          <w:rFonts w:asciiTheme="majorHAnsi" w:eastAsiaTheme="majorHAnsi" w:hAnsiTheme="majorHAnsi"/>
        </w:rPr>
      </w:pPr>
      <w:bookmarkStart w:id="1" w:name="_GoBack"/>
      <w:bookmarkEnd w:id="1"/>
      <w:r w:rsidRPr="009A1337">
        <w:rPr>
          <w:rFonts w:asciiTheme="majorHAnsi" w:eastAsiaTheme="majorHAnsi" w:hAnsiTheme="majorHAnsi" w:hint="eastAsia"/>
        </w:rPr>
        <w:t>제안의 개요</w:t>
      </w:r>
    </w:p>
    <w:p w:rsidR="00D91B76" w:rsidRPr="009A1337" w:rsidRDefault="00D91B76" w:rsidP="00D91B76">
      <w:pPr>
        <w:rPr>
          <w:rFonts w:asciiTheme="majorHAnsi" w:eastAsiaTheme="majorHAnsi" w:hAnsiTheme="majorHAnsi"/>
        </w:rPr>
      </w:pPr>
    </w:p>
    <w:p w:rsidR="00D91B76" w:rsidRPr="009A1337" w:rsidRDefault="00D91B76" w:rsidP="00D91B76">
      <w:pPr>
        <w:pStyle w:val="2"/>
        <w:spacing w:line="240" w:lineRule="auto"/>
        <w:rPr>
          <w:rFonts w:asciiTheme="majorHAnsi" w:eastAsiaTheme="majorHAnsi" w:hAnsiTheme="majorHAnsi"/>
        </w:rPr>
      </w:pPr>
      <w:r w:rsidRPr="009A1337">
        <w:rPr>
          <w:rFonts w:asciiTheme="majorHAnsi" w:eastAsiaTheme="majorHAnsi" w:hAnsiTheme="majorHAnsi" w:hint="eastAsia"/>
        </w:rPr>
        <w:t xml:space="preserve">용역 개요 </w:t>
      </w:r>
    </w:p>
    <w:p w:rsidR="00D91B76" w:rsidRPr="009A1337" w:rsidRDefault="00D91B76" w:rsidP="00D91B76">
      <w:pPr>
        <w:ind w:left="539"/>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용역 명칭 : 「</w:t>
      </w:r>
      <w:r w:rsidRPr="009A1337">
        <w:rPr>
          <w:rFonts w:asciiTheme="majorHAnsi" w:eastAsiaTheme="majorHAnsi" w:hAnsiTheme="majorHAnsi"/>
        </w:rPr>
        <w:t xml:space="preserve"> </w:t>
      </w:r>
      <w:r w:rsidRPr="009A1337">
        <w:rPr>
          <w:rFonts w:asciiTheme="majorHAnsi" w:eastAsiaTheme="majorHAnsi" w:hAnsiTheme="majorHAnsi" w:hint="eastAsia"/>
        </w:rPr>
        <w:t xml:space="preserve">부실채권 </w:t>
      </w:r>
      <w:r>
        <w:rPr>
          <w:rFonts w:asciiTheme="majorHAnsi" w:eastAsiaTheme="majorHAnsi" w:hAnsiTheme="majorHAnsi" w:hint="eastAsia"/>
        </w:rPr>
        <w:t>매수를</w:t>
      </w:r>
      <w:r w:rsidRPr="009A1337">
        <w:rPr>
          <w:rFonts w:asciiTheme="majorHAnsi" w:eastAsiaTheme="majorHAnsi" w:hAnsiTheme="majorHAnsi" w:hint="eastAsia"/>
        </w:rPr>
        <w:t xml:space="preserve"> 위한 권리분석 업무 수행 」 </w:t>
      </w:r>
    </w:p>
    <w:p w:rsidR="00D91B76" w:rsidRPr="009A1337" w:rsidRDefault="00D91B76" w:rsidP="00D91B76">
      <w:pPr>
        <w:ind w:left="539"/>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 xml:space="preserve">목    적 : 연합자산관리주식회사(이하 </w:t>
      </w:r>
      <w:r w:rsidRPr="009A1337">
        <w:rPr>
          <w:rFonts w:asciiTheme="majorHAnsi" w:eastAsiaTheme="majorHAnsi" w:hAnsiTheme="majorHAnsi"/>
        </w:rPr>
        <w:t>“</w:t>
      </w:r>
      <w:r w:rsidRPr="009A1337">
        <w:rPr>
          <w:rFonts w:asciiTheme="majorHAnsi" w:eastAsiaTheme="majorHAnsi" w:hAnsiTheme="majorHAnsi" w:hint="eastAsia"/>
        </w:rPr>
        <w:t>당사</w:t>
      </w:r>
      <w:r w:rsidRPr="009A1337">
        <w:rPr>
          <w:rFonts w:asciiTheme="majorHAnsi" w:eastAsiaTheme="majorHAnsi" w:hAnsiTheme="majorHAnsi"/>
        </w:rPr>
        <w:t>”</w:t>
      </w:r>
      <w:r w:rsidRPr="009A1337">
        <w:rPr>
          <w:rFonts w:asciiTheme="majorHAnsi" w:eastAsiaTheme="majorHAnsi" w:hAnsiTheme="majorHAnsi" w:hint="eastAsia"/>
        </w:rPr>
        <w:t>)는 매각금융회사(이하 “매도인”이라 함)       가 공개입찰 및 수의계약 형식으로 매각을 진행하는 부실채권의 매입을 위하여 권리분석 등 매수에 필요한 자문업무를 수행할 복수의 권리분석법인을 선정하고자 하는 바 이에 대한 제안을 받고자 함.</w:t>
      </w:r>
    </w:p>
    <w:p w:rsidR="00D91B76" w:rsidRPr="009A1337" w:rsidRDefault="00D91B76" w:rsidP="00D91B76">
      <w:pPr>
        <w:ind w:left="539"/>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 xml:space="preserve">용역기간 : </w:t>
      </w:r>
      <w:r w:rsidR="002C6B5F">
        <w:rPr>
          <w:rFonts w:asciiTheme="majorHAnsi" w:eastAsiaTheme="majorHAnsi" w:hAnsiTheme="majorHAnsi" w:hint="eastAsia"/>
        </w:rPr>
        <w:t>202</w:t>
      </w:r>
      <w:r w:rsidR="002C6B5F">
        <w:rPr>
          <w:rFonts w:asciiTheme="majorHAnsi" w:eastAsiaTheme="majorHAnsi" w:hAnsiTheme="majorHAnsi"/>
        </w:rPr>
        <w:t>5</w:t>
      </w:r>
      <w:r w:rsidRPr="009A1337">
        <w:rPr>
          <w:rFonts w:asciiTheme="majorHAnsi" w:eastAsiaTheme="majorHAnsi" w:hAnsiTheme="majorHAnsi" w:hint="eastAsia"/>
        </w:rPr>
        <w:t>년</w:t>
      </w:r>
      <w:r>
        <w:rPr>
          <w:rFonts w:asciiTheme="majorHAnsi" w:eastAsiaTheme="majorHAnsi" w:hAnsiTheme="majorHAnsi" w:hint="eastAsia"/>
        </w:rPr>
        <w:t xml:space="preserve"> 1월 1일부터 </w:t>
      </w:r>
      <w:r w:rsidR="002C6B5F">
        <w:rPr>
          <w:rFonts w:asciiTheme="majorHAnsi" w:eastAsiaTheme="majorHAnsi" w:hAnsiTheme="majorHAnsi" w:hint="eastAsia"/>
        </w:rPr>
        <w:t>202</w:t>
      </w:r>
      <w:r w:rsidR="002C6B5F">
        <w:rPr>
          <w:rFonts w:asciiTheme="majorHAnsi" w:eastAsiaTheme="majorHAnsi" w:hAnsiTheme="majorHAnsi"/>
        </w:rPr>
        <w:t>5</w:t>
      </w:r>
      <w:r>
        <w:rPr>
          <w:rFonts w:asciiTheme="majorHAnsi" w:eastAsiaTheme="majorHAnsi" w:hAnsiTheme="majorHAnsi" w:hint="eastAsia"/>
        </w:rPr>
        <w:t xml:space="preserve">년 12월 31일까지 </w:t>
      </w:r>
      <w:r w:rsidRPr="009A1337">
        <w:rPr>
          <w:rFonts w:asciiTheme="majorHAnsi" w:eastAsiaTheme="majorHAnsi" w:hAnsiTheme="majorHAnsi" w:hint="eastAsia"/>
        </w:rPr>
        <w:t>(</w:t>
      </w:r>
      <w:r w:rsidR="002C6B5F">
        <w:rPr>
          <w:rFonts w:asciiTheme="majorHAnsi" w:eastAsiaTheme="majorHAnsi" w:hAnsiTheme="majorHAnsi" w:hint="eastAsia"/>
        </w:rPr>
        <w:t>202</w:t>
      </w:r>
      <w:r w:rsidR="002C6B5F">
        <w:rPr>
          <w:rFonts w:asciiTheme="majorHAnsi" w:eastAsiaTheme="majorHAnsi" w:hAnsiTheme="majorHAnsi"/>
        </w:rPr>
        <w:t>5</w:t>
      </w:r>
      <w:r w:rsidRPr="009A1337">
        <w:rPr>
          <w:rFonts w:asciiTheme="majorHAnsi" w:eastAsiaTheme="majorHAnsi" w:hAnsiTheme="majorHAnsi" w:hint="eastAsia"/>
        </w:rPr>
        <w:t>년 1분기 당사 참여 매각 Program부터 적용 예정)</w:t>
      </w:r>
    </w:p>
    <w:p w:rsidR="00D91B76" w:rsidRPr="00566FEF" w:rsidRDefault="00D91B76" w:rsidP="00D91B76">
      <w:pPr>
        <w:pStyle w:val="a9"/>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선정대상 : 부실채권 관련 전문 권리분석법인</w:t>
      </w:r>
    </w:p>
    <w:p w:rsidR="00D91B76" w:rsidRPr="009A1337" w:rsidRDefault="00D91B76" w:rsidP="00D91B76">
      <w:pPr>
        <w:rPr>
          <w:rFonts w:asciiTheme="majorHAnsi" w:eastAsiaTheme="majorHAnsi" w:hAnsiTheme="majorHAnsi"/>
        </w:rPr>
      </w:pPr>
    </w:p>
    <w:p w:rsidR="00560E30" w:rsidRPr="005875FA" w:rsidRDefault="00560E30" w:rsidP="00560E30">
      <w:pPr>
        <w:numPr>
          <w:ilvl w:val="0"/>
          <w:numId w:val="7"/>
        </w:numPr>
        <w:rPr>
          <w:rFonts w:ascii="맑은 고딕" w:eastAsia="맑은 고딕" w:hAnsi="맑은 고딕"/>
        </w:rPr>
      </w:pPr>
      <w:r w:rsidRPr="005875FA">
        <w:rPr>
          <w:rFonts w:ascii="맑은 고딕" w:eastAsia="맑은 고딕" w:hAnsi="맑은 고딕" w:hint="eastAsia"/>
        </w:rPr>
        <w:t xml:space="preserve">대상자산 : </w:t>
      </w:r>
      <w:r w:rsidR="00CC7C5A">
        <w:rPr>
          <w:rFonts w:ascii="맑은 고딕" w:eastAsia="맑은 고딕" w:hAnsi="맑은 고딕" w:hint="eastAsia"/>
        </w:rPr>
        <w:t>202</w:t>
      </w:r>
      <w:r w:rsidR="00CC7C5A">
        <w:rPr>
          <w:rFonts w:ascii="맑은 고딕" w:eastAsia="맑은 고딕" w:hAnsi="맑은 고딕"/>
        </w:rPr>
        <w:t>5</w:t>
      </w:r>
      <w:r w:rsidRPr="005875FA">
        <w:rPr>
          <w:rFonts w:ascii="맑은 고딕" w:eastAsia="맑은 고딕" w:hAnsi="맑은 고딕" w:hint="eastAsia"/>
        </w:rPr>
        <w:t>년 시장 및 매도인의 상황에 따라 가변적</w:t>
      </w:r>
    </w:p>
    <w:p w:rsidR="00560E30" w:rsidRPr="005875FA" w:rsidRDefault="00560E30" w:rsidP="00560E30">
      <w:pPr>
        <w:pStyle w:val="a9"/>
        <w:numPr>
          <w:ilvl w:val="1"/>
          <w:numId w:val="7"/>
        </w:numPr>
        <w:tabs>
          <w:tab w:val="clear" w:pos="1160"/>
          <w:tab w:val="num" w:pos="426"/>
        </w:tabs>
        <w:ind w:leftChars="100" w:left="200" w:firstLineChars="152" w:firstLine="304"/>
        <w:rPr>
          <w:rFonts w:ascii="맑은 고딕" w:eastAsia="맑은 고딕" w:hAnsi="맑은 고딕"/>
        </w:rPr>
      </w:pPr>
      <w:r w:rsidRPr="005875FA">
        <w:rPr>
          <w:rFonts w:ascii="맑은 고딕" w:eastAsia="맑은 고딕" w:hAnsi="맑은 고딕" w:hint="eastAsia"/>
        </w:rPr>
        <w:t xml:space="preserve">연간 기준 약 OPB </w:t>
      </w:r>
      <w:r w:rsidR="002C6B5F">
        <w:rPr>
          <w:rFonts w:ascii="맑은 고딕" w:eastAsia="맑은 고딕" w:hAnsi="맑은 고딕"/>
        </w:rPr>
        <w:t>72</w:t>
      </w:r>
      <w:r w:rsidRPr="005875FA">
        <w:rPr>
          <w:rFonts w:ascii="맑은 고딕" w:eastAsia="맑은 고딕" w:hAnsi="맑은 고딕" w:hint="eastAsia"/>
        </w:rPr>
        <w:t xml:space="preserve">,000 ~ </w:t>
      </w:r>
      <w:r w:rsidR="002C6B5F">
        <w:rPr>
          <w:rFonts w:ascii="맑은 고딕" w:eastAsia="맑은 고딕" w:hAnsi="맑은 고딕"/>
        </w:rPr>
        <w:t>80</w:t>
      </w:r>
      <w:r w:rsidRPr="005875FA">
        <w:rPr>
          <w:rFonts w:ascii="맑은 고딕" w:eastAsia="맑은 고딕" w:hAnsi="맑은 고딕" w:hint="eastAsia"/>
        </w:rPr>
        <w:t>,000 억원(약</w:t>
      </w:r>
      <w:r>
        <w:rPr>
          <w:rFonts w:ascii="맑은 고딕" w:eastAsia="맑은 고딕" w:hAnsi="맑은 고딕" w:hint="eastAsia"/>
        </w:rPr>
        <w:t xml:space="preserve"> </w:t>
      </w:r>
      <w:r w:rsidR="002C6B5F">
        <w:rPr>
          <w:rFonts w:ascii="맑은 고딕" w:eastAsia="맑은 고딕" w:hAnsi="맑은 고딕"/>
        </w:rPr>
        <w:t>63</w:t>
      </w:r>
      <w:r w:rsidRPr="005875FA">
        <w:rPr>
          <w:rFonts w:ascii="맑은 고딕" w:eastAsia="맑은 고딕" w:hAnsi="맑은 고딕" w:hint="eastAsia"/>
        </w:rPr>
        <w:t xml:space="preserve">개 매각 </w:t>
      </w:r>
      <w:r>
        <w:rPr>
          <w:rFonts w:ascii="맑은 고딕" w:eastAsia="맑은 고딕" w:hAnsi="맑은 고딕" w:hint="eastAsia"/>
        </w:rPr>
        <w:t>Pool</w:t>
      </w:r>
      <w:r w:rsidRPr="005875FA">
        <w:rPr>
          <w:rFonts w:ascii="맑은 고딕" w:eastAsia="맑은 고딕" w:hAnsi="맑은 고딕" w:hint="eastAsia"/>
        </w:rPr>
        <w:t>)</w:t>
      </w:r>
    </w:p>
    <w:p w:rsidR="00D91B76" w:rsidRPr="002C6B5F" w:rsidRDefault="00D91B76" w:rsidP="00D91B76">
      <w:pPr>
        <w:ind w:left="539"/>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 xml:space="preserve">용역보수 : </w:t>
      </w:r>
    </w:p>
    <w:p w:rsidR="00D91B76" w:rsidRPr="009A1337" w:rsidRDefault="00D91B76" w:rsidP="00D91B76">
      <w:pPr>
        <w:ind w:left="539"/>
        <w:rPr>
          <w:rFonts w:asciiTheme="majorHAnsi" w:eastAsiaTheme="majorHAnsi" w:hAnsiTheme="majorHAnsi"/>
          <w:spacing w:val="-6"/>
        </w:rPr>
      </w:pPr>
      <w:r w:rsidRPr="009A1337">
        <w:rPr>
          <w:rFonts w:asciiTheme="majorHAnsi" w:eastAsiaTheme="majorHAnsi" w:hAnsiTheme="majorHAnsi" w:hint="eastAsia"/>
          <w:spacing w:val="-6"/>
        </w:rPr>
        <w:t>자문사별 제안 보수 검토 후 당사의 내부 용역보수 지급지침에 따라 결정</w:t>
      </w:r>
    </w:p>
    <w:p w:rsidR="00D91B76" w:rsidRPr="009A1337" w:rsidRDefault="00D91B76" w:rsidP="00D91B76">
      <w:pPr>
        <w:ind w:left="539"/>
        <w:rPr>
          <w:rFonts w:asciiTheme="majorHAnsi" w:eastAsiaTheme="majorHAnsi" w:hAnsiTheme="majorHAnsi"/>
          <w:b/>
          <w:spacing w:val="-6"/>
          <w:u w:val="single"/>
        </w:rPr>
      </w:pPr>
      <w:r w:rsidRPr="009A1337">
        <w:rPr>
          <w:rFonts w:asciiTheme="majorHAnsi" w:eastAsiaTheme="majorHAnsi" w:hAnsiTheme="majorHAnsi" w:hint="eastAsia"/>
          <w:spacing w:val="-6"/>
        </w:rPr>
        <w:t xml:space="preserve">당사에서 각 Program별 권리분석을 요청하는 </w:t>
      </w:r>
      <w:r w:rsidRPr="009A1337">
        <w:rPr>
          <w:rFonts w:asciiTheme="majorHAnsi" w:eastAsiaTheme="majorHAnsi" w:hAnsiTheme="majorHAnsi" w:hint="eastAsia"/>
          <w:b/>
          <w:spacing w:val="-6"/>
          <w:u w:val="single"/>
        </w:rPr>
        <w:t>대상 차주당 기본단가는 150,000원으로,</w:t>
      </w:r>
    </w:p>
    <w:p w:rsidR="00D91B76" w:rsidRPr="009A1337" w:rsidRDefault="00D91B76" w:rsidP="00D91B76">
      <w:pPr>
        <w:ind w:left="539"/>
        <w:rPr>
          <w:rFonts w:asciiTheme="majorHAnsi" w:eastAsiaTheme="majorHAnsi" w:hAnsiTheme="majorHAnsi"/>
          <w:b/>
          <w:sz w:val="22"/>
        </w:rPr>
      </w:pPr>
      <w:r w:rsidRPr="009A1337">
        <w:rPr>
          <w:rFonts w:asciiTheme="majorHAnsi" w:eastAsiaTheme="majorHAnsi" w:hAnsiTheme="majorHAnsi" w:hint="eastAsia"/>
          <w:b/>
          <w:spacing w:val="-6"/>
          <w:u w:val="single"/>
        </w:rPr>
        <w:t>개별 차주별 난이도 및 시간소요(신용보증서, 다수의 소액임차인이 속한 상가, 선순위 임금채권자에 대한 인별 독립적 추정이 필요한 차주 등)에 따라 일부 차주에 대하여는 200,000원으로 조정</w:t>
      </w:r>
      <w:r w:rsidRPr="009A1337">
        <w:rPr>
          <w:rFonts w:asciiTheme="majorHAnsi" w:eastAsiaTheme="majorHAnsi" w:hAnsiTheme="majorHAnsi" w:hint="eastAsia"/>
          <w:spacing w:val="-6"/>
        </w:rPr>
        <w:t xml:space="preserve"> 가능</w:t>
      </w:r>
      <w:r w:rsidRPr="009A1337">
        <w:rPr>
          <w:rFonts w:asciiTheme="majorHAnsi" w:eastAsiaTheme="majorHAnsi" w:hAnsiTheme="majorHAnsi"/>
        </w:rPr>
        <w:br w:type="page"/>
      </w:r>
    </w:p>
    <w:p w:rsidR="00D91B76" w:rsidRPr="00D91B76" w:rsidRDefault="00D91B76" w:rsidP="00D91B76">
      <w:pPr>
        <w:pStyle w:val="2"/>
        <w:spacing w:line="240" w:lineRule="auto"/>
        <w:rPr>
          <w:rFonts w:asciiTheme="majorHAnsi" w:eastAsiaTheme="majorHAnsi" w:hAnsiTheme="majorHAnsi"/>
        </w:rPr>
      </w:pPr>
      <w:r w:rsidRPr="00D91B76">
        <w:rPr>
          <w:rFonts w:asciiTheme="majorHAnsi" w:eastAsiaTheme="majorHAnsi" w:hAnsiTheme="majorHAnsi" w:hint="eastAsia"/>
        </w:rPr>
        <w:lastRenderedPageBreak/>
        <w:t xml:space="preserve">용역의 범위 </w:t>
      </w:r>
    </w:p>
    <w:tbl>
      <w:tblPr>
        <w:tblW w:w="861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84"/>
        <w:gridCol w:w="6629"/>
      </w:tblGrid>
      <w:tr w:rsidR="00D91B76" w:rsidRPr="009A1337" w:rsidTr="00D91B76">
        <w:trPr>
          <w:tblHeader/>
        </w:trPr>
        <w:tc>
          <w:tcPr>
            <w:tcW w:w="1984" w:type="dxa"/>
            <w:shd w:val="clear" w:color="auto" w:fill="31849B" w:themeFill="accent5" w:themeFillShade="BF"/>
          </w:tcPr>
          <w:p w:rsidR="00D91B76" w:rsidRPr="00566FEF" w:rsidRDefault="00D91B76" w:rsidP="00D91B76">
            <w:pPr>
              <w:jc w:val="center"/>
              <w:rPr>
                <w:rFonts w:asciiTheme="majorHAnsi" w:eastAsiaTheme="majorHAnsi" w:hAnsiTheme="majorHAnsi"/>
                <w:b/>
                <w:color w:val="FFFFFF" w:themeColor="background1"/>
              </w:rPr>
            </w:pPr>
            <w:r w:rsidRPr="00566FEF">
              <w:rPr>
                <w:rFonts w:asciiTheme="majorHAnsi" w:eastAsiaTheme="majorHAnsi" w:hAnsiTheme="majorHAnsi" w:hint="eastAsia"/>
                <w:b/>
                <w:color w:val="FFFFFF" w:themeColor="background1"/>
              </w:rPr>
              <w:t>구분</w:t>
            </w:r>
          </w:p>
        </w:tc>
        <w:tc>
          <w:tcPr>
            <w:tcW w:w="6629" w:type="dxa"/>
            <w:shd w:val="clear" w:color="auto" w:fill="31849B" w:themeFill="accent5" w:themeFillShade="BF"/>
          </w:tcPr>
          <w:p w:rsidR="00D91B76" w:rsidRPr="00566FEF" w:rsidRDefault="00D91B76" w:rsidP="00D91B76">
            <w:pPr>
              <w:jc w:val="center"/>
              <w:rPr>
                <w:rFonts w:asciiTheme="majorHAnsi" w:eastAsiaTheme="majorHAnsi" w:hAnsiTheme="majorHAnsi"/>
                <w:b/>
                <w:color w:val="FFFFFF" w:themeColor="background1"/>
              </w:rPr>
            </w:pPr>
            <w:r w:rsidRPr="00566FEF">
              <w:rPr>
                <w:rFonts w:asciiTheme="majorHAnsi" w:eastAsiaTheme="majorHAnsi" w:hAnsiTheme="majorHAnsi" w:hint="eastAsia"/>
                <w:b/>
                <w:color w:val="FFFFFF" w:themeColor="background1"/>
              </w:rPr>
              <w:t>업무 내용</w:t>
            </w:r>
          </w:p>
        </w:tc>
      </w:tr>
      <w:tr w:rsidR="00D91B76" w:rsidRPr="009A1337" w:rsidTr="00D91B76">
        <w:trPr>
          <w:trHeight w:val="2835"/>
        </w:trPr>
        <w:tc>
          <w:tcPr>
            <w:tcW w:w="1984" w:type="dxa"/>
          </w:tcPr>
          <w:p w:rsidR="00D91B76" w:rsidRPr="009A1337" w:rsidRDefault="00D91B76" w:rsidP="00D91B76">
            <w:pPr>
              <w:jc w:val="left"/>
              <w:rPr>
                <w:rFonts w:asciiTheme="majorHAnsi" w:eastAsiaTheme="majorHAnsi" w:hAnsiTheme="majorHAnsi"/>
              </w:rPr>
            </w:pPr>
            <w:r w:rsidRPr="009A1337">
              <w:rPr>
                <w:rFonts w:asciiTheme="majorHAnsi" w:eastAsiaTheme="majorHAnsi" w:hAnsiTheme="majorHAnsi" w:hint="eastAsia"/>
              </w:rPr>
              <w:t>차주별 권리분석 업무</w:t>
            </w:r>
          </w:p>
        </w:tc>
        <w:tc>
          <w:tcPr>
            <w:tcW w:w="6629" w:type="dxa"/>
          </w:tcPr>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매각대상채권 차주별 채권 실사</w:t>
            </w:r>
          </w:p>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선순위 채권, 낙찰자 인수금액 등에 대한 검토</w:t>
            </w:r>
          </w:p>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담보물건 등기부등본 실사를 통한 권리분석</w:t>
            </w:r>
          </w:p>
          <w:p w:rsidR="00D91B76" w:rsidRPr="009A1337" w:rsidRDefault="00D91B76" w:rsidP="00D91B76">
            <w:pPr>
              <w:ind w:left="400"/>
              <w:jc w:val="left"/>
              <w:rPr>
                <w:rFonts w:asciiTheme="majorHAnsi" w:eastAsiaTheme="majorHAnsi" w:hAnsiTheme="majorHAnsi"/>
              </w:rPr>
            </w:pPr>
            <w:r w:rsidRPr="009A1337">
              <w:rPr>
                <w:rFonts w:asciiTheme="majorHAnsi" w:eastAsiaTheme="majorHAnsi" w:hAnsiTheme="majorHAnsi" w:hint="eastAsia"/>
              </w:rPr>
              <w:t>(목적물 부동산의 권리 등의 하자 여부에 대한 분석)</w:t>
            </w:r>
          </w:p>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신용보증서 관련 대위변제, 배당 안분 등 효과 분석</w:t>
            </w:r>
          </w:p>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경매진행상황 및 감정평가자료 요약</w:t>
            </w:r>
          </w:p>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기타 배당에 영향을 줄 수 있는 사항 검토</w:t>
            </w:r>
          </w:p>
        </w:tc>
      </w:tr>
    </w:tbl>
    <w:p w:rsidR="00D91B76" w:rsidRPr="008B45ED" w:rsidRDefault="00D91B76" w:rsidP="00D91B76">
      <w:pPr>
        <w:widowControl/>
        <w:wordWrap/>
        <w:autoSpaceDE/>
        <w:autoSpaceDN/>
        <w:jc w:val="left"/>
        <w:rPr>
          <w:rFonts w:asciiTheme="majorHAnsi" w:eastAsiaTheme="majorHAnsi" w:hAnsiTheme="majorHAnsi"/>
          <w:b/>
          <w:szCs w:val="20"/>
        </w:rPr>
      </w:pPr>
    </w:p>
    <w:p w:rsidR="00D91B76" w:rsidRDefault="00D91B76" w:rsidP="00D91B76">
      <w:pPr>
        <w:widowControl/>
        <w:wordWrap/>
        <w:autoSpaceDE/>
        <w:autoSpaceDN/>
        <w:jc w:val="left"/>
        <w:rPr>
          <w:rFonts w:asciiTheme="majorHAnsi" w:eastAsiaTheme="majorHAnsi" w:hAnsiTheme="majorHAnsi"/>
          <w:b/>
          <w:szCs w:val="20"/>
        </w:rPr>
      </w:pPr>
    </w:p>
    <w:p w:rsidR="00D91B76" w:rsidRPr="009A1337" w:rsidRDefault="00D91B76" w:rsidP="00D91B76">
      <w:pPr>
        <w:pStyle w:val="1"/>
        <w:rPr>
          <w:rFonts w:asciiTheme="majorHAnsi" w:eastAsiaTheme="majorHAnsi" w:hAnsiTheme="majorHAnsi"/>
        </w:rPr>
      </w:pPr>
      <w:r w:rsidRPr="009A1337">
        <w:rPr>
          <w:rFonts w:asciiTheme="majorHAnsi" w:eastAsiaTheme="majorHAnsi" w:hAnsiTheme="majorHAnsi" w:hint="eastAsia"/>
        </w:rPr>
        <w:t>제안일반사항</w:t>
      </w:r>
    </w:p>
    <w:p w:rsidR="00D91B76" w:rsidRPr="009A1337" w:rsidRDefault="00D91B76" w:rsidP="00D91B76">
      <w:pPr>
        <w:rPr>
          <w:rFonts w:asciiTheme="majorHAnsi" w:eastAsiaTheme="majorHAnsi" w:hAnsiTheme="majorHAnsi"/>
        </w:rPr>
      </w:pPr>
    </w:p>
    <w:p w:rsidR="00D91B76" w:rsidRPr="009A1337" w:rsidRDefault="00D91B76" w:rsidP="00D91B76">
      <w:pPr>
        <w:pStyle w:val="2"/>
        <w:spacing w:line="240" w:lineRule="auto"/>
        <w:rPr>
          <w:rFonts w:asciiTheme="majorHAnsi" w:eastAsiaTheme="majorHAnsi" w:hAnsiTheme="majorHAnsi"/>
        </w:rPr>
      </w:pPr>
      <w:r w:rsidRPr="009A1337">
        <w:rPr>
          <w:rFonts w:asciiTheme="majorHAnsi" w:eastAsiaTheme="majorHAnsi" w:hAnsiTheme="majorHAnsi" w:hint="eastAsia"/>
        </w:rPr>
        <w:t xml:space="preserve">입찰방식 : 경쟁입찰 </w:t>
      </w:r>
    </w:p>
    <w:p w:rsidR="00D91B76" w:rsidRPr="009A1337" w:rsidRDefault="00D91B76" w:rsidP="00D91B76">
      <w:pPr>
        <w:rPr>
          <w:rFonts w:asciiTheme="majorHAnsi" w:eastAsiaTheme="majorHAnsi" w:hAnsiTheme="majorHAnsi"/>
        </w:rPr>
      </w:pPr>
    </w:p>
    <w:p w:rsidR="00D91B76" w:rsidRPr="009A1337" w:rsidRDefault="00D91B76" w:rsidP="00D91B76">
      <w:pPr>
        <w:pStyle w:val="2"/>
        <w:spacing w:line="240" w:lineRule="auto"/>
        <w:rPr>
          <w:rFonts w:asciiTheme="majorHAnsi" w:eastAsiaTheme="majorHAnsi" w:hAnsiTheme="majorHAnsi"/>
        </w:rPr>
      </w:pPr>
      <w:r w:rsidRPr="009A1337">
        <w:rPr>
          <w:rFonts w:asciiTheme="majorHAnsi" w:eastAsiaTheme="majorHAnsi" w:hAnsiTheme="majorHAnsi" w:hint="eastAsia"/>
        </w:rPr>
        <w:t xml:space="preserve">제안업체 구비조건 </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 xml:space="preserve">변호사 또는 </w:t>
      </w:r>
      <w:r w:rsidRPr="009A1337">
        <w:rPr>
          <w:rFonts w:ascii="MS Mincho" w:eastAsia="MS Mincho" w:hAnsi="MS Mincho" w:cs="MS Mincho" w:hint="eastAsia"/>
        </w:rPr>
        <w:t>｢</w:t>
      </w:r>
      <w:r w:rsidRPr="009A1337">
        <w:rPr>
          <w:rFonts w:asciiTheme="majorHAnsi" w:eastAsiaTheme="majorHAnsi" w:hAnsiTheme="majorHAnsi" w:hint="eastAsia"/>
        </w:rPr>
        <w:t>변호사법</w:t>
      </w:r>
      <w:r w:rsidRPr="009A1337">
        <w:rPr>
          <w:rFonts w:ascii="MS Mincho" w:eastAsia="MS Mincho" w:hAnsi="MS Mincho" w:cs="MS Mincho" w:hint="eastAsia"/>
        </w:rPr>
        <w:t>｣</w:t>
      </w:r>
      <w:r w:rsidRPr="009A1337">
        <w:rPr>
          <w:rFonts w:asciiTheme="majorHAnsi" w:eastAsiaTheme="majorHAnsi" w:hAnsiTheme="majorHAnsi" w:hint="eastAsia"/>
        </w:rPr>
        <w:t xml:space="preserve"> 제5장의 규정에 따라 설립된 법무법인</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기타 부실채권 관련 권리분석 업무를 수행한 경험이 있는 법인</w:t>
      </w:r>
    </w:p>
    <w:p w:rsidR="00D91B76" w:rsidRPr="009A1337" w:rsidRDefault="00D91B76" w:rsidP="00D91B76">
      <w:pPr>
        <w:ind w:left="1077"/>
        <w:rPr>
          <w:rFonts w:asciiTheme="majorHAnsi" w:eastAsiaTheme="majorHAnsi" w:hAnsiTheme="majorHAnsi"/>
        </w:rPr>
      </w:pPr>
    </w:p>
    <w:p w:rsidR="00D91B76" w:rsidRPr="009A1337" w:rsidRDefault="00D91B76" w:rsidP="00D91B76">
      <w:pPr>
        <w:pStyle w:val="2"/>
        <w:spacing w:line="240" w:lineRule="auto"/>
        <w:rPr>
          <w:rFonts w:asciiTheme="majorHAnsi" w:eastAsiaTheme="majorHAnsi" w:hAnsiTheme="majorHAnsi"/>
        </w:rPr>
      </w:pPr>
      <w:r w:rsidRPr="009A1337">
        <w:rPr>
          <w:rFonts w:asciiTheme="majorHAnsi" w:eastAsiaTheme="majorHAnsi" w:hAnsiTheme="majorHAnsi" w:hint="eastAsia"/>
        </w:rPr>
        <w:t xml:space="preserve">계약방식 : 협상에 의한 계약방식 </w:t>
      </w:r>
    </w:p>
    <w:p w:rsidR="00D91B76" w:rsidRPr="00D91B76" w:rsidRDefault="00D91B76" w:rsidP="00D91B76">
      <w:pPr>
        <w:widowControl/>
        <w:numPr>
          <w:ilvl w:val="1"/>
          <w:numId w:val="11"/>
        </w:numPr>
        <w:wordWrap/>
        <w:autoSpaceDE/>
        <w:autoSpaceDN/>
        <w:jc w:val="left"/>
        <w:rPr>
          <w:rFonts w:asciiTheme="majorHAnsi" w:eastAsiaTheme="majorHAnsi" w:hAnsiTheme="majorHAnsi"/>
        </w:rPr>
      </w:pPr>
      <w:r w:rsidRPr="00D91B76">
        <w:rPr>
          <w:rFonts w:asciiTheme="majorHAnsi" w:eastAsiaTheme="majorHAnsi" w:hAnsiTheme="majorHAnsi" w:hint="eastAsia"/>
        </w:rPr>
        <w:t xml:space="preserve">제출된 제안서에 근거하여 권리분석법인 Pool 선정 이후 </w:t>
      </w:r>
      <w:r w:rsidRPr="00D91B76">
        <w:rPr>
          <w:rFonts w:ascii="MS Mincho" w:eastAsia="MS Mincho" w:hAnsi="MS Mincho" w:cs="MS Mincho" w:hint="eastAsia"/>
        </w:rPr>
        <w:t>｢</w:t>
      </w:r>
      <w:r w:rsidRPr="00D91B76">
        <w:rPr>
          <w:rFonts w:asciiTheme="majorHAnsi" w:eastAsiaTheme="majorHAnsi" w:hAnsiTheme="majorHAnsi" w:cs="맑은 고딕" w:hint="eastAsia"/>
        </w:rPr>
        <w:t>국가를</w:t>
      </w:r>
      <w:r w:rsidRPr="00D91B76">
        <w:rPr>
          <w:rFonts w:asciiTheme="majorHAnsi" w:eastAsiaTheme="majorHAnsi" w:hAnsiTheme="majorHAnsi" w:hint="eastAsia"/>
        </w:rPr>
        <w:t xml:space="preserve"> 당사자로 하는 계약에 관한 법률 시행령</w:t>
      </w:r>
      <w:r w:rsidRPr="00D91B76">
        <w:rPr>
          <w:rFonts w:ascii="MS Mincho" w:eastAsia="MS Mincho" w:hAnsi="MS Mincho" w:cs="MS Mincho" w:hint="eastAsia"/>
        </w:rPr>
        <w:t>｣</w:t>
      </w:r>
      <w:r w:rsidRPr="00D91B76">
        <w:rPr>
          <w:rFonts w:asciiTheme="majorHAnsi" w:eastAsiaTheme="majorHAnsi" w:hAnsiTheme="majorHAnsi" w:hint="eastAsia"/>
        </w:rPr>
        <w:t xml:space="preserve"> 제43조(협상에 의한 계약)을 준용한 협상에 의한 계약방식</w:t>
      </w:r>
    </w:p>
    <w:p w:rsidR="00D91B76" w:rsidRPr="009A1337" w:rsidRDefault="00D91B76" w:rsidP="00D91B76">
      <w:pPr>
        <w:pStyle w:val="2"/>
        <w:spacing w:line="240" w:lineRule="auto"/>
        <w:rPr>
          <w:rFonts w:asciiTheme="majorHAnsi" w:eastAsiaTheme="majorHAnsi" w:hAnsiTheme="majorHAnsi"/>
        </w:rPr>
      </w:pPr>
      <w:r w:rsidRPr="009A1337">
        <w:rPr>
          <w:rFonts w:asciiTheme="majorHAnsi" w:eastAsiaTheme="majorHAnsi" w:hAnsiTheme="majorHAnsi" w:hint="eastAsia"/>
        </w:rPr>
        <w:t xml:space="preserve">평가 및 선정방법 </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 xml:space="preserve">권리분석법인 선정은 선정위원회에서 제안서를 통하여 선정하고 평가 과정 및 결과를 비공개로 진행하며 선정결과는 개별 통보 </w:t>
      </w:r>
    </w:p>
    <w:p w:rsidR="00D91B76" w:rsidRPr="009A1337" w:rsidRDefault="00D91B76" w:rsidP="00D91B76">
      <w:pPr>
        <w:ind w:left="539"/>
        <w:rPr>
          <w:rFonts w:asciiTheme="majorHAnsi" w:eastAsiaTheme="majorHAnsi" w:hAnsiTheme="majorHAnsi"/>
        </w:rPr>
      </w:pPr>
    </w:p>
    <w:p w:rsidR="00D91B76" w:rsidRPr="009A1337" w:rsidRDefault="00D91B76" w:rsidP="00D91B76">
      <w:pPr>
        <w:widowControl/>
        <w:wordWrap/>
        <w:autoSpaceDE/>
        <w:autoSpaceDN/>
        <w:jc w:val="left"/>
        <w:rPr>
          <w:rFonts w:asciiTheme="majorHAnsi" w:eastAsiaTheme="majorHAnsi" w:hAnsiTheme="majorHAnsi"/>
        </w:rPr>
      </w:pPr>
      <w:r w:rsidRPr="009A1337">
        <w:rPr>
          <w:rFonts w:asciiTheme="majorHAnsi" w:eastAsiaTheme="majorHAnsi" w:hAnsiTheme="majorHAnsi"/>
        </w:rPr>
        <w:br w:type="page"/>
      </w: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lastRenderedPageBreak/>
        <w:t xml:space="preserve">평가항목 및 배점 </w:t>
      </w:r>
    </w:p>
    <w:p w:rsidR="00D91B76" w:rsidRPr="00634AAE" w:rsidRDefault="00D91B76" w:rsidP="00D91B76">
      <w:pPr>
        <w:numPr>
          <w:ilvl w:val="1"/>
          <w:numId w:val="11"/>
        </w:numPr>
        <w:rPr>
          <w:rFonts w:asciiTheme="majorHAnsi" w:eastAsiaTheme="majorHAnsi" w:hAnsiTheme="majorHAnsi"/>
        </w:rPr>
      </w:pPr>
      <w:r w:rsidRPr="00634AAE">
        <w:rPr>
          <w:rFonts w:asciiTheme="majorHAnsi" w:eastAsiaTheme="majorHAnsi" w:hAnsiTheme="majorHAnsi" w:hint="eastAsia"/>
        </w:rPr>
        <w:t>구체적인 평가항목은 별첨 참조</w:t>
      </w:r>
    </w:p>
    <w:p w:rsidR="00D91B76" w:rsidRPr="00634AAE" w:rsidRDefault="00D91B76" w:rsidP="00D91B76">
      <w:pPr>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권리분석법인</w:t>
      </w:r>
      <w:r>
        <w:rPr>
          <w:rFonts w:asciiTheme="majorHAnsi" w:eastAsiaTheme="majorHAnsi" w:hAnsiTheme="majorHAnsi" w:hint="eastAsia"/>
        </w:rPr>
        <w:t xml:space="preserve"> Pool</w:t>
      </w:r>
      <w:r w:rsidRPr="009A1337">
        <w:rPr>
          <w:rFonts w:asciiTheme="majorHAnsi" w:eastAsiaTheme="majorHAnsi" w:hAnsiTheme="majorHAnsi" w:hint="eastAsia"/>
        </w:rPr>
        <w:t xml:space="preserve"> 선정</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제안서가 접수된 전체 권리분석법인에 대하여 평가항목의 점수로 평가위원별 평가순위를 산정하고 1순위 최다득표기관을 선정.</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1순위 최다 득표 기관이 동수일 경우에는 2순위 득표수로, 2순위 득표수도 동수일 경우 3순위 득표수 등의 순서로 당사 내 권리분석법인 순위를 결정.</w:t>
      </w:r>
    </w:p>
    <w:p w:rsidR="00D91B76" w:rsidRPr="009A1337" w:rsidRDefault="00D91B76" w:rsidP="00D91B76">
      <w:pPr>
        <w:widowControl/>
        <w:wordWrap/>
        <w:autoSpaceDE/>
        <w:autoSpaceDN/>
        <w:jc w:val="left"/>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 xml:space="preserve">용역 수행 절차 </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권리분석법인</w:t>
      </w:r>
      <w:r>
        <w:rPr>
          <w:rFonts w:asciiTheme="majorHAnsi" w:eastAsiaTheme="majorHAnsi" w:hAnsiTheme="majorHAnsi" w:hint="eastAsia"/>
        </w:rPr>
        <w:t xml:space="preserve"> Pool</w:t>
      </w:r>
      <w:r w:rsidRPr="009A1337">
        <w:rPr>
          <w:rFonts w:asciiTheme="majorHAnsi" w:eastAsiaTheme="majorHAnsi" w:hAnsiTheme="majorHAnsi" w:hint="eastAsia"/>
        </w:rPr>
        <w:t>로 선정된 후 향후 1년간 당사가 매도인의 입찰이 있을 경우 권리분석법인의 순위에 따라 우선 용역업무를 부여하되, 당사가 정한 원칙에 따라 용역업무를 수행하며(매도인 권리분석법인 선정 등으로 인한 독립성 Conflict 등의 사유로 배제), 우선 순위 권리분석법인과 협의가 성립되지 않은 경우 차 순위 권리분석법인에게 우선권을 부여함.</w:t>
      </w:r>
    </w:p>
    <w:p w:rsidR="00D91B76" w:rsidRPr="009A1337" w:rsidRDefault="00D91B76" w:rsidP="00D91B76">
      <w:pPr>
        <w:ind w:left="1077"/>
        <w:rPr>
          <w:rFonts w:asciiTheme="majorHAnsi" w:eastAsiaTheme="majorHAnsi" w:hAnsiTheme="majorHAnsi"/>
        </w:rPr>
      </w:pP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인력투입계획, 용역수행방법 등 협의를 통해 해당사항의 일부를 조정할 수 있음.</w:t>
      </w:r>
    </w:p>
    <w:p w:rsidR="00D91B76" w:rsidRPr="009A1337" w:rsidRDefault="00D91B76" w:rsidP="00D91B76">
      <w:pPr>
        <w:rPr>
          <w:rFonts w:asciiTheme="majorHAnsi" w:eastAsiaTheme="majorHAnsi" w:hAnsiTheme="majorHAnsi"/>
        </w:rPr>
      </w:pPr>
    </w:p>
    <w:p w:rsidR="00D91B76" w:rsidRPr="009A1337" w:rsidRDefault="00D91B76" w:rsidP="00D91B76">
      <w:pPr>
        <w:pStyle w:val="2"/>
        <w:spacing w:line="240" w:lineRule="auto"/>
        <w:rPr>
          <w:rFonts w:asciiTheme="majorHAnsi" w:eastAsiaTheme="majorHAnsi" w:hAnsiTheme="majorHAnsi"/>
        </w:rPr>
      </w:pPr>
      <w:r w:rsidRPr="009A1337">
        <w:rPr>
          <w:rFonts w:asciiTheme="majorHAnsi" w:eastAsiaTheme="majorHAnsi" w:hAnsiTheme="majorHAnsi" w:hint="eastAsia"/>
        </w:rPr>
        <w:t xml:space="preserve">제안서 및 필요 서류의 제출 </w:t>
      </w:r>
    </w:p>
    <w:p w:rsidR="00D91B76" w:rsidRPr="00394FDE" w:rsidRDefault="00D91B76" w:rsidP="00D91B76">
      <w:pPr>
        <w:numPr>
          <w:ilvl w:val="1"/>
          <w:numId w:val="11"/>
        </w:numPr>
        <w:rPr>
          <w:rFonts w:ascii="맑은 고딕" w:eastAsia="맑은 고딕" w:hAnsi="맑은 고딕"/>
        </w:rPr>
      </w:pPr>
      <w:r w:rsidRPr="00EB0EB1">
        <w:rPr>
          <w:rFonts w:ascii="맑은 고딕" w:eastAsia="맑은 고딕" w:hAnsi="맑은 고딕" w:hint="eastAsia"/>
        </w:rPr>
        <w:t>제출마감일</w:t>
      </w:r>
      <w:r w:rsidRPr="00EB0EB1">
        <w:rPr>
          <w:rFonts w:ascii="맑은 고딕" w:eastAsia="맑은 고딕" w:hAnsi="맑은 고딕"/>
        </w:rPr>
        <w:t xml:space="preserve"> : </w:t>
      </w:r>
      <w:r w:rsidR="002C6B5F">
        <w:rPr>
          <w:rFonts w:ascii="맑은 고딕" w:eastAsia="맑은 고딕" w:hAnsi="맑은 고딕"/>
        </w:rPr>
        <w:t>2025</w:t>
      </w:r>
      <w:r w:rsidRPr="00394FDE">
        <w:rPr>
          <w:rFonts w:ascii="맑은 고딕" w:eastAsia="맑은 고딕" w:hAnsi="맑은 고딕" w:hint="eastAsia"/>
        </w:rPr>
        <w:t>년</w:t>
      </w:r>
      <w:r w:rsidRPr="00394FDE">
        <w:rPr>
          <w:rFonts w:ascii="맑은 고딕" w:eastAsia="맑은 고딕" w:hAnsi="맑은 고딕"/>
        </w:rPr>
        <w:t xml:space="preserve"> </w:t>
      </w:r>
      <w:r w:rsidRPr="00394FDE">
        <w:rPr>
          <w:rFonts w:ascii="맑은 고딕" w:eastAsia="맑은 고딕" w:hAnsi="맑은 고딕" w:hint="eastAsia"/>
        </w:rPr>
        <w:t>1월</w:t>
      </w:r>
      <w:r w:rsidRPr="00394FDE">
        <w:rPr>
          <w:rFonts w:ascii="맑은 고딕" w:eastAsia="맑은 고딕" w:hAnsi="맑은 고딕"/>
        </w:rPr>
        <w:t xml:space="preserve"> </w:t>
      </w:r>
      <w:r w:rsidR="002978BD">
        <w:rPr>
          <w:rFonts w:ascii="맑은 고딕" w:eastAsia="맑은 고딕" w:hAnsi="맑은 고딕" w:hint="eastAsia"/>
        </w:rPr>
        <w:t>1</w:t>
      </w:r>
      <w:r w:rsidR="002962CD">
        <w:rPr>
          <w:rFonts w:ascii="맑은 고딕" w:eastAsia="맑은 고딕" w:hAnsi="맑은 고딕"/>
        </w:rPr>
        <w:t>5</w:t>
      </w:r>
      <w:r w:rsidRPr="00394FDE">
        <w:rPr>
          <w:rFonts w:ascii="맑은 고딕" w:eastAsia="맑은 고딕" w:hAnsi="맑은 고딕" w:hint="eastAsia"/>
        </w:rPr>
        <w:t>일</w:t>
      </w:r>
      <w:r w:rsidR="00492602">
        <w:rPr>
          <w:rFonts w:ascii="맑은 고딕" w:eastAsia="맑은 고딕" w:hAnsi="맑은 고딕" w:hint="eastAsia"/>
        </w:rPr>
        <w:t xml:space="preserve"> </w:t>
      </w:r>
      <w:r w:rsidRPr="00394FDE">
        <w:rPr>
          <w:rFonts w:ascii="맑은 고딕" w:eastAsia="맑은 고딕" w:hAnsi="맑은 고딕"/>
        </w:rPr>
        <w:t>(</w:t>
      </w:r>
      <w:r w:rsidR="002962CD">
        <w:rPr>
          <w:rFonts w:ascii="맑은 고딕" w:eastAsia="맑은 고딕" w:hAnsi="맑은 고딕" w:hint="eastAsia"/>
        </w:rPr>
        <w:t>수</w:t>
      </w:r>
      <w:r w:rsidRPr="00394FDE">
        <w:rPr>
          <w:rFonts w:ascii="맑은 고딕" w:eastAsia="맑은 고딕" w:hAnsi="맑은 고딕"/>
        </w:rPr>
        <w:t>) 14:00</w:t>
      </w:r>
      <w:r w:rsidRPr="00394FDE">
        <w:rPr>
          <w:rFonts w:ascii="맑은 고딕" w:eastAsia="맑은 고딕" w:hAnsi="맑은 고딕" w:hint="eastAsia"/>
        </w:rPr>
        <w:t>까지</w:t>
      </w:r>
    </w:p>
    <w:p w:rsidR="00D91B76" w:rsidRPr="00394FDE" w:rsidRDefault="00D91B76" w:rsidP="00D91B76">
      <w:pPr>
        <w:numPr>
          <w:ilvl w:val="1"/>
          <w:numId w:val="11"/>
        </w:numPr>
        <w:rPr>
          <w:rFonts w:ascii="맑은 고딕" w:eastAsia="맑은 고딕" w:hAnsi="맑은 고딕"/>
        </w:rPr>
      </w:pPr>
      <w:r w:rsidRPr="00394FDE">
        <w:rPr>
          <w:rFonts w:ascii="맑은 고딕" w:eastAsia="맑은 고딕" w:hAnsi="맑은 고딕" w:hint="eastAsia"/>
        </w:rPr>
        <w:t>제출방법 : 방문</w:t>
      </w:r>
      <w:r>
        <w:rPr>
          <w:rFonts w:ascii="맑은 고딕" w:eastAsia="맑은 고딕" w:hAnsi="맑은 고딕" w:hint="eastAsia"/>
        </w:rPr>
        <w:t xml:space="preserve"> </w:t>
      </w:r>
      <w:r w:rsidRPr="00394FDE">
        <w:rPr>
          <w:rFonts w:ascii="맑은 고딕" w:eastAsia="맑은 고딕" w:hAnsi="맑은 고딕" w:hint="eastAsia"/>
        </w:rPr>
        <w:t>제출 또는 배달 용역</w:t>
      </w:r>
    </w:p>
    <w:p w:rsidR="00560E30" w:rsidRPr="00EB0EB1" w:rsidRDefault="00560E30" w:rsidP="00560E30">
      <w:pPr>
        <w:numPr>
          <w:ilvl w:val="1"/>
          <w:numId w:val="11"/>
        </w:numPr>
        <w:rPr>
          <w:rFonts w:ascii="맑은 고딕" w:eastAsia="맑은 고딕" w:hAnsi="맑은 고딕"/>
        </w:rPr>
      </w:pPr>
      <w:r w:rsidRPr="00EB0EB1">
        <w:rPr>
          <w:rFonts w:ascii="맑은 고딕" w:eastAsia="맑은 고딕" w:hAnsi="맑은 고딕" w:hint="eastAsia"/>
        </w:rPr>
        <w:t>제 출 처 : 서울시 중구 서소문</w:t>
      </w:r>
      <w:r>
        <w:rPr>
          <w:rFonts w:ascii="맑은 고딕" w:eastAsia="맑은 고딕" w:hAnsi="맑은 고딕" w:hint="eastAsia"/>
        </w:rPr>
        <w:t xml:space="preserve">로 116(서소문동, 유원빌딩 </w:t>
      </w:r>
      <w:r>
        <w:rPr>
          <w:rFonts w:ascii="맑은 고딕" w:eastAsia="맑은 고딕" w:hAnsi="맑은 고딕"/>
        </w:rPr>
        <w:t>4</w:t>
      </w:r>
      <w:r>
        <w:rPr>
          <w:rFonts w:ascii="맑은 고딕" w:eastAsia="맑은 고딕" w:hAnsi="맑은 고딕" w:hint="eastAsia"/>
        </w:rPr>
        <w:t>층)</w:t>
      </w:r>
    </w:p>
    <w:p w:rsidR="00560E30" w:rsidRPr="00BB417D" w:rsidRDefault="00560E30" w:rsidP="00560E30">
      <w:pPr>
        <w:ind w:left="1077" w:firstLineChars="525" w:firstLine="1050"/>
        <w:rPr>
          <w:rFonts w:ascii="맑은 고딕" w:eastAsia="맑은 고딕" w:hAnsi="맑은 고딕"/>
        </w:rPr>
      </w:pPr>
      <w:r>
        <w:rPr>
          <w:rFonts w:ascii="맑은 고딕" w:eastAsia="맑은 고딕" w:hAnsi="맑은 고딕" w:hint="eastAsia"/>
        </w:rPr>
        <w:t>연합자산관리(주)</w:t>
      </w:r>
      <w:r>
        <w:rPr>
          <w:rFonts w:ascii="맑은 고딕" w:eastAsia="맑은 고딕" w:hAnsi="맑은 고딕"/>
        </w:rPr>
        <w:t xml:space="preserve"> </w:t>
      </w:r>
      <w:r>
        <w:rPr>
          <w:rFonts w:ascii="맑은 고딕" w:eastAsia="맑은 고딕" w:hAnsi="맑은 고딕" w:hint="eastAsia"/>
        </w:rPr>
        <w:t xml:space="preserve">NPL투자본부 </w:t>
      </w:r>
      <w:r w:rsidR="002C6B5F">
        <w:rPr>
          <w:rFonts w:ascii="맑은 고딕" w:eastAsia="맑은 고딕" w:hAnsi="맑은 고딕" w:hint="eastAsia"/>
        </w:rPr>
        <w:t>이준엽</w:t>
      </w:r>
      <w:r>
        <w:rPr>
          <w:rFonts w:ascii="맑은 고딕" w:eastAsia="맑은 고딕" w:hAnsi="맑은 고딕" w:hint="eastAsia"/>
        </w:rPr>
        <w:t xml:space="preserve"> 담당</w:t>
      </w:r>
    </w:p>
    <w:p w:rsidR="00D91B76" w:rsidRPr="00394FDE" w:rsidRDefault="00D91B76" w:rsidP="00D91B76">
      <w:pPr>
        <w:numPr>
          <w:ilvl w:val="1"/>
          <w:numId w:val="11"/>
        </w:numPr>
        <w:rPr>
          <w:rFonts w:ascii="맑은 고딕" w:eastAsia="맑은 고딕" w:hAnsi="맑은 고딕"/>
        </w:rPr>
      </w:pPr>
      <w:r w:rsidRPr="00394FDE">
        <w:rPr>
          <w:rFonts w:ascii="맑은 고딕" w:eastAsia="맑은 고딕" w:hAnsi="맑은 고딕" w:hint="eastAsia"/>
        </w:rPr>
        <w:t>제출서류 : 제안서</w:t>
      </w:r>
      <w:r w:rsidRPr="00394FDE">
        <w:rPr>
          <w:rFonts w:ascii="맑은 고딕" w:eastAsia="맑은 고딕" w:hAnsi="맑은 고딕"/>
        </w:rPr>
        <w:t xml:space="preserve"> </w:t>
      </w:r>
      <w:r w:rsidR="00492602">
        <w:rPr>
          <w:rFonts w:ascii="맑은 고딕" w:eastAsia="맑은 고딕" w:hAnsi="맑은 고딕" w:hint="eastAsia"/>
        </w:rPr>
        <w:t>9</w:t>
      </w:r>
      <w:r w:rsidRPr="00394FDE">
        <w:rPr>
          <w:rFonts w:ascii="맑은 고딕" w:eastAsia="맑은 고딕" w:hAnsi="맑은 고딕" w:hint="eastAsia"/>
        </w:rPr>
        <w:t>부</w:t>
      </w:r>
      <w:r w:rsidRPr="00394FDE">
        <w:rPr>
          <w:rFonts w:ascii="맑은 고딕" w:eastAsia="맑은 고딕" w:hAnsi="맑은 고딕"/>
        </w:rPr>
        <w:t xml:space="preserve">(수록 CD 1부 </w:t>
      </w:r>
      <w:r w:rsidRPr="00394FDE">
        <w:rPr>
          <w:rFonts w:ascii="맑은 고딕" w:eastAsia="맑은 고딕" w:hAnsi="맑은 고딕" w:hint="eastAsia"/>
        </w:rPr>
        <w:t>별도</w:t>
      </w:r>
      <w:r w:rsidRPr="00394FDE">
        <w:rPr>
          <w:rFonts w:ascii="맑은 고딕" w:eastAsia="맑은 고딕" w:hAnsi="맑은 고딕"/>
        </w:rPr>
        <w:t xml:space="preserve"> </w:t>
      </w:r>
      <w:r w:rsidRPr="00394FDE">
        <w:rPr>
          <w:rFonts w:ascii="맑은 고딕" w:eastAsia="맑은 고딕" w:hAnsi="맑은 고딕" w:hint="eastAsia"/>
        </w:rPr>
        <w:t>제출하고</w:t>
      </w:r>
      <w:r w:rsidRPr="00394FDE">
        <w:rPr>
          <w:rFonts w:ascii="맑은 고딕" w:eastAsia="맑은 고딕" w:hAnsi="맑은 고딕"/>
        </w:rPr>
        <w:t xml:space="preserve"> </w:t>
      </w:r>
      <w:r w:rsidRPr="00394FDE">
        <w:rPr>
          <w:rFonts w:ascii="맑은 고딕" w:eastAsia="맑은 고딕" w:hAnsi="맑은 고딕" w:hint="eastAsia"/>
        </w:rPr>
        <w:t>담당자</w:t>
      </w:r>
      <w:r w:rsidRPr="00394FDE">
        <w:rPr>
          <w:rFonts w:ascii="맑은 고딕" w:eastAsia="맑은 고딕" w:hAnsi="맑은 고딕"/>
        </w:rPr>
        <w:t xml:space="preserve"> </w:t>
      </w:r>
      <w:r w:rsidRPr="00394FDE">
        <w:rPr>
          <w:rFonts w:ascii="맑은 고딕" w:eastAsia="맑은 고딕" w:hAnsi="맑은 고딕" w:hint="eastAsia"/>
        </w:rPr>
        <w:t>전자메일로</w:t>
      </w:r>
      <w:r w:rsidRPr="00394FDE">
        <w:rPr>
          <w:rFonts w:ascii="맑은 고딕" w:eastAsia="맑은 고딕" w:hAnsi="맑은 고딕"/>
        </w:rPr>
        <w:t xml:space="preserve"> </w:t>
      </w:r>
      <w:r w:rsidRPr="00394FDE">
        <w:rPr>
          <w:rFonts w:ascii="맑은 고딕" w:eastAsia="맑은 고딕" w:hAnsi="맑은 고딕" w:hint="eastAsia"/>
        </w:rPr>
        <w:t>송부</w:t>
      </w:r>
      <w:r w:rsidRPr="00394FDE">
        <w:rPr>
          <w:rFonts w:ascii="맑은 고딕" w:eastAsia="맑은 고딕" w:hAnsi="맑은 고딕"/>
        </w:rPr>
        <w:t>)</w:t>
      </w:r>
    </w:p>
    <w:p w:rsidR="00D91B76" w:rsidRPr="00394FDE" w:rsidRDefault="00D91B76" w:rsidP="00D91B76">
      <w:pPr>
        <w:ind w:left="1077" w:firstLineChars="525" w:firstLine="1050"/>
        <w:rPr>
          <w:rFonts w:ascii="맑은 고딕" w:eastAsia="맑은 고딕" w:hAnsi="맑은 고딕"/>
        </w:rPr>
      </w:pPr>
      <w:r w:rsidRPr="00394FDE">
        <w:rPr>
          <w:rFonts w:ascii="맑은 고딕" w:eastAsia="맑은 고딕" w:hAnsi="맑은 고딕" w:hint="eastAsia"/>
        </w:rPr>
        <w:t xml:space="preserve">선정평가표 중 계량적 평가항목 부문에 대한 자체 평가표 </w:t>
      </w:r>
      <w:r w:rsidR="00EE570E">
        <w:rPr>
          <w:rFonts w:ascii="맑은 고딕" w:eastAsia="맑은 고딕" w:hAnsi="맑은 고딕" w:hint="eastAsia"/>
        </w:rPr>
        <w:t>9</w:t>
      </w:r>
      <w:r w:rsidRPr="00394FDE">
        <w:rPr>
          <w:rFonts w:ascii="맑은 고딕" w:eastAsia="맑은 고딕" w:hAnsi="맑은 고딕" w:hint="eastAsia"/>
        </w:rPr>
        <w:t>부</w:t>
      </w:r>
    </w:p>
    <w:p w:rsidR="00D91B76" w:rsidRPr="00EB0EB1" w:rsidRDefault="00D91B76" w:rsidP="00D91B76">
      <w:pPr>
        <w:numPr>
          <w:ilvl w:val="1"/>
          <w:numId w:val="11"/>
        </w:numPr>
        <w:rPr>
          <w:rFonts w:ascii="맑은 고딕" w:eastAsia="맑은 고딕" w:hAnsi="맑은 고딕"/>
        </w:rPr>
      </w:pPr>
      <w:r w:rsidRPr="00394FDE">
        <w:rPr>
          <w:rFonts w:ascii="맑은 고딕" w:eastAsia="맑은 고딕" w:hAnsi="맑은 고딕" w:hint="eastAsia"/>
        </w:rPr>
        <w:t>선정결과</w:t>
      </w:r>
      <w:r w:rsidRPr="00394FDE">
        <w:rPr>
          <w:rFonts w:ascii="맑은 고딕" w:eastAsia="맑은 고딕" w:hAnsi="맑은 고딕"/>
        </w:rPr>
        <w:t xml:space="preserve"> </w:t>
      </w:r>
      <w:r w:rsidRPr="00394FDE">
        <w:rPr>
          <w:rFonts w:ascii="맑은 고딕" w:eastAsia="맑은 고딕" w:hAnsi="맑은 고딕" w:hint="eastAsia"/>
        </w:rPr>
        <w:t>통지</w:t>
      </w:r>
      <w:r w:rsidRPr="00394FDE">
        <w:rPr>
          <w:rFonts w:ascii="맑은 고딕" w:eastAsia="맑은 고딕" w:hAnsi="맑은 고딕"/>
        </w:rPr>
        <w:t xml:space="preserve"> : </w:t>
      </w:r>
      <w:r w:rsidR="002C6B5F">
        <w:rPr>
          <w:rFonts w:ascii="맑은 고딕" w:eastAsia="맑은 고딕" w:hAnsi="맑은 고딕"/>
        </w:rPr>
        <w:t>2025</w:t>
      </w:r>
      <w:r w:rsidRPr="00394FDE">
        <w:rPr>
          <w:rFonts w:ascii="맑은 고딕" w:eastAsia="맑은 고딕" w:hAnsi="맑은 고딕" w:hint="eastAsia"/>
        </w:rPr>
        <w:t>년</w:t>
      </w:r>
      <w:r w:rsidRPr="00394FDE">
        <w:rPr>
          <w:rFonts w:ascii="맑은 고딕" w:eastAsia="맑은 고딕" w:hAnsi="맑은 고딕"/>
        </w:rPr>
        <w:t xml:space="preserve"> </w:t>
      </w:r>
      <w:r w:rsidRPr="00394FDE">
        <w:rPr>
          <w:rFonts w:ascii="맑은 고딕" w:eastAsia="맑은 고딕" w:hAnsi="맑은 고딕" w:hint="eastAsia"/>
        </w:rPr>
        <w:t>1</w:t>
      </w:r>
      <w:r w:rsidRPr="00394FDE">
        <w:rPr>
          <w:rFonts w:ascii="맑은 고딕" w:eastAsia="맑은 고딕" w:hAnsi="맑은 고딕"/>
        </w:rPr>
        <w:t xml:space="preserve">월 </w:t>
      </w:r>
      <w:r w:rsidR="002C6B5F">
        <w:rPr>
          <w:rFonts w:ascii="맑은 고딕" w:eastAsia="맑은 고딕" w:hAnsi="맑은 고딕" w:hint="eastAsia"/>
        </w:rPr>
        <w:t>2</w:t>
      </w:r>
      <w:r w:rsidR="002C6B5F">
        <w:rPr>
          <w:rFonts w:ascii="맑은 고딕" w:eastAsia="맑은 고딕" w:hAnsi="맑은 고딕"/>
        </w:rPr>
        <w:t>4</w:t>
      </w:r>
      <w:r w:rsidRPr="00394FDE">
        <w:rPr>
          <w:rFonts w:ascii="맑은 고딕" w:eastAsia="맑은 고딕" w:hAnsi="맑은 고딕"/>
        </w:rPr>
        <w:t>일</w:t>
      </w:r>
      <w:r w:rsidRPr="00394FDE">
        <w:rPr>
          <w:rFonts w:ascii="맑은 고딕" w:eastAsia="맑은 고딕" w:hAnsi="맑은 고딕" w:hint="eastAsia"/>
        </w:rPr>
        <w:t xml:space="preserve"> 이내,</w:t>
      </w:r>
      <w:r w:rsidRPr="00394FDE">
        <w:rPr>
          <w:rFonts w:ascii="맑은 고딕" w:eastAsia="맑은 고딕" w:hAnsi="맑은 고딕"/>
        </w:rPr>
        <w:t xml:space="preserve"> </w:t>
      </w:r>
      <w:r w:rsidR="00560E30">
        <w:rPr>
          <w:rFonts w:ascii="맑은 고딕" w:eastAsia="맑은 고딕" w:hAnsi="맑은 고딕" w:hint="eastAsia"/>
        </w:rPr>
        <w:t xml:space="preserve">해당 </w:t>
      </w:r>
      <w:r w:rsidRPr="00394FDE">
        <w:rPr>
          <w:rFonts w:ascii="맑은 고딕" w:eastAsia="맑은 고딕" w:hAnsi="맑은 고딕" w:hint="eastAsia"/>
        </w:rPr>
        <w:t>권리분석법인에</w:t>
      </w:r>
      <w:r w:rsidRPr="00EB0EB1">
        <w:rPr>
          <w:rFonts w:ascii="맑은 고딕" w:eastAsia="맑은 고딕" w:hAnsi="맑은 고딕"/>
        </w:rPr>
        <w:t xml:space="preserve"> 대하여 개별 통지</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rPr>
        <w:br w:type="page"/>
      </w:r>
    </w:p>
    <w:p w:rsidR="00D91B76" w:rsidRPr="005224ED" w:rsidRDefault="00D91B76" w:rsidP="00497865">
      <w:pPr>
        <w:pStyle w:val="1"/>
        <w:rPr>
          <w:rFonts w:asciiTheme="majorHAnsi" w:eastAsiaTheme="majorHAnsi" w:hAnsiTheme="majorHAnsi"/>
        </w:rPr>
      </w:pPr>
      <w:r w:rsidRPr="005224ED">
        <w:rPr>
          <w:rFonts w:asciiTheme="majorHAnsi" w:eastAsiaTheme="majorHAnsi" w:hAnsiTheme="majorHAnsi" w:hint="eastAsia"/>
        </w:rPr>
        <w:lastRenderedPageBreak/>
        <w:t>제안서 작성지침</w:t>
      </w:r>
    </w:p>
    <w:p w:rsidR="00D91B76" w:rsidRPr="009A1337" w:rsidRDefault="00D91B76" w:rsidP="00D91B76">
      <w:pPr>
        <w:rPr>
          <w:rFonts w:asciiTheme="majorHAnsi" w:eastAsiaTheme="majorHAnsi" w:hAnsiTheme="majorHAnsi"/>
        </w:rPr>
      </w:pPr>
    </w:p>
    <w:p w:rsidR="00D91B76" w:rsidRPr="009A1337" w:rsidRDefault="00D91B76" w:rsidP="00D91B76">
      <w:pPr>
        <w:pStyle w:val="2"/>
        <w:spacing w:line="240" w:lineRule="auto"/>
        <w:rPr>
          <w:rFonts w:asciiTheme="majorHAnsi" w:eastAsiaTheme="majorHAnsi" w:hAnsiTheme="majorHAnsi"/>
        </w:rPr>
      </w:pPr>
      <w:r w:rsidRPr="009A1337">
        <w:rPr>
          <w:rFonts w:asciiTheme="majorHAnsi" w:eastAsiaTheme="majorHAnsi" w:hAnsiTheme="majorHAnsi" w:hint="eastAsia"/>
        </w:rPr>
        <w:t xml:space="preserve">제안서 작성요령 </w:t>
      </w:r>
    </w:p>
    <w:p w:rsidR="00D91B76" w:rsidRPr="009A1337" w:rsidRDefault="00D91B76" w:rsidP="00D91B76">
      <w:pPr>
        <w:rPr>
          <w:rFonts w:asciiTheme="majorHAnsi" w:eastAsiaTheme="majorHAnsi" w:hAnsiTheme="majorHAnsi"/>
        </w:rPr>
      </w:pPr>
    </w:p>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 xml:space="preserve">제안서의 형식은 자유로이 선택이 가능하나 </w:t>
      </w:r>
      <w:r w:rsidRPr="009A1337">
        <w:rPr>
          <w:rFonts w:asciiTheme="majorHAnsi" w:eastAsiaTheme="majorHAnsi" w:hAnsiTheme="majorHAnsi" w:hint="eastAsia"/>
          <w:b/>
          <w:u w:val="single"/>
        </w:rPr>
        <w:t>다음의 내용이 포함되어야 함.</w:t>
      </w:r>
    </w:p>
    <w:p w:rsidR="00D91B76" w:rsidRPr="009A1337" w:rsidRDefault="00D91B76" w:rsidP="00D91B76">
      <w:pPr>
        <w:widowControl/>
        <w:wordWrap/>
        <w:autoSpaceDE/>
        <w:autoSpaceDN/>
        <w:jc w:val="left"/>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제안서 작성 항목</w:t>
      </w:r>
    </w:p>
    <w:p w:rsidR="00D91B76" w:rsidRPr="009A1337" w:rsidRDefault="00D91B76" w:rsidP="00D91B76">
      <w:pPr>
        <w:ind w:left="539"/>
        <w:rPr>
          <w:rFonts w:asciiTheme="majorHAnsi" w:eastAsiaTheme="majorHAnsi" w:hAnsiTheme="majorHAnsi"/>
        </w:rPr>
      </w:pPr>
    </w:p>
    <w:tbl>
      <w:tblPr>
        <w:tblW w:w="0" w:type="auto"/>
        <w:tblBorders>
          <w:insideH w:val="single" w:sz="4" w:space="0" w:color="auto"/>
          <w:insideV w:val="single" w:sz="4" w:space="0" w:color="auto"/>
        </w:tblBorders>
        <w:tblLook w:val="01E0" w:firstRow="1" w:lastRow="1" w:firstColumn="1" w:lastColumn="1" w:noHBand="0" w:noVBand="0"/>
      </w:tblPr>
      <w:tblGrid>
        <w:gridCol w:w="1491"/>
        <w:gridCol w:w="4429"/>
        <w:gridCol w:w="2584"/>
      </w:tblGrid>
      <w:tr w:rsidR="00D91B76" w:rsidRPr="009A1337" w:rsidTr="00A63DC9">
        <w:trPr>
          <w:tblHeader/>
        </w:trPr>
        <w:tc>
          <w:tcPr>
            <w:tcW w:w="1526" w:type="dxa"/>
            <w:tcBorders>
              <w:top w:val="single" w:sz="4" w:space="0" w:color="auto"/>
              <w:bottom w:val="single" w:sz="4" w:space="0" w:color="auto"/>
            </w:tcBorders>
            <w:shd w:val="clear" w:color="auto" w:fill="31849B" w:themeFill="accent5" w:themeFillShade="BF"/>
          </w:tcPr>
          <w:p w:rsidR="00D91B76" w:rsidRPr="00566FEF" w:rsidRDefault="00D91B76" w:rsidP="00D91B76">
            <w:pPr>
              <w:jc w:val="center"/>
              <w:rPr>
                <w:rFonts w:asciiTheme="majorHAnsi" w:eastAsiaTheme="majorHAnsi" w:hAnsiTheme="majorHAnsi"/>
                <w:b/>
                <w:color w:val="FFFFFF" w:themeColor="background1"/>
              </w:rPr>
            </w:pPr>
            <w:r>
              <w:rPr>
                <w:rFonts w:asciiTheme="majorHAnsi" w:eastAsiaTheme="majorHAnsi" w:hAnsiTheme="majorHAnsi" w:hint="eastAsia"/>
                <w:b/>
                <w:color w:val="FFFFFF" w:themeColor="background1"/>
              </w:rPr>
              <w:t>제안</w:t>
            </w:r>
            <w:r w:rsidRPr="00566FEF">
              <w:rPr>
                <w:rFonts w:asciiTheme="majorHAnsi" w:eastAsiaTheme="majorHAnsi" w:hAnsiTheme="majorHAnsi" w:hint="eastAsia"/>
                <w:b/>
                <w:color w:val="FFFFFF" w:themeColor="background1"/>
              </w:rPr>
              <w:t>항목</w:t>
            </w:r>
          </w:p>
        </w:tc>
        <w:tc>
          <w:tcPr>
            <w:tcW w:w="4536" w:type="dxa"/>
            <w:tcBorders>
              <w:top w:val="single" w:sz="4" w:space="0" w:color="auto"/>
              <w:bottom w:val="single" w:sz="4" w:space="0" w:color="auto"/>
            </w:tcBorders>
            <w:shd w:val="clear" w:color="auto" w:fill="31849B" w:themeFill="accent5" w:themeFillShade="BF"/>
          </w:tcPr>
          <w:p w:rsidR="00D91B76" w:rsidRPr="00566FEF" w:rsidRDefault="00D91B76" w:rsidP="00D91B76">
            <w:pPr>
              <w:jc w:val="center"/>
              <w:rPr>
                <w:rFonts w:asciiTheme="majorHAnsi" w:eastAsiaTheme="majorHAnsi" w:hAnsiTheme="majorHAnsi"/>
                <w:b/>
                <w:color w:val="FFFFFF" w:themeColor="background1"/>
              </w:rPr>
            </w:pPr>
            <w:r w:rsidRPr="00566FEF">
              <w:rPr>
                <w:rFonts w:asciiTheme="majorHAnsi" w:eastAsiaTheme="majorHAnsi" w:hAnsiTheme="majorHAnsi" w:hint="eastAsia"/>
                <w:b/>
                <w:color w:val="FFFFFF" w:themeColor="background1"/>
              </w:rPr>
              <w:t>용역범위 및 작성요령</w:t>
            </w:r>
          </w:p>
        </w:tc>
        <w:tc>
          <w:tcPr>
            <w:tcW w:w="2640" w:type="dxa"/>
            <w:tcBorders>
              <w:top w:val="single" w:sz="4" w:space="0" w:color="auto"/>
              <w:bottom w:val="single" w:sz="4" w:space="0" w:color="auto"/>
            </w:tcBorders>
            <w:shd w:val="clear" w:color="auto" w:fill="31849B" w:themeFill="accent5" w:themeFillShade="BF"/>
          </w:tcPr>
          <w:p w:rsidR="00D91B76" w:rsidRPr="00566FEF" w:rsidRDefault="00D91B76" w:rsidP="00D91B76">
            <w:pPr>
              <w:jc w:val="center"/>
              <w:rPr>
                <w:rFonts w:asciiTheme="majorHAnsi" w:eastAsiaTheme="majorHAnsi" w:hAnsiTheme="majorHAnsi"/>
                <w:b/>
                <w:color w:val="FFFFFF" w:themeColor="background1"/>
              </w:rPr>
            </w:pPr>
            <w:r w:rsidRPr="00566FEF">
              <w:rPr>
                <w:rFonts w:asciiTheme="majorHAnsi" w:eastAsiaTheme="majorHAnsi" w:hAnsiTheme="majorHAnsi" w:hint="eastAsia"/>
                <w:b/>
                <w:color w:val="FFFFFF" w:themeColor="background1"/>
              </w:rPr>
              <w:t>비고</w:t>
            </w:r>
          </w:p>
        </w:tc>
      </w:tr>
      <w:tr w:rsidR="00D91B76" w:rsidRPr="009A1337" w:rsidTr="00A63DC9">
        <w:trPr>
          <w:trHeight w:val="1701"/>
        </w:trPr>
        <w:tc>
          <w:tcPr>
            <w:tcW w:w="1526" w:type="dxa"/>
            <w:tcBorders>
              <w:top w:val="single" w:sz="4" w:space="0" w:color="auto"/>
            </w:tcBorders>
          </w:tcPr>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권리분석법인</w:t>
            </w:r>
          </w:p>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적격성 검토</w:t>
            </w:r>
          </w:p>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w:t>
            </w:r>
            <w:r>
              <w:rPr>
                <w:rFonts w:asciiTheme="majorHAnsi" w:eastAsiaTheme="majorHAnsi" w:hAnsiTheme="majorHAnsi" w:hint="eastAsia"/>
              </w:rPr>
              <w:t>5</w:t>
            </w:r>
            <w:r w:rsidRPr="009A1337">
              <w:rPr>
                <w:rFonts w:asciiTheme="majorHAnsi" w:eastAsiaTheme="majorHAnsi" w:hAnsiTheme="majorHAnsi" w:hint="eastAsia"/>
              </w:rPr>
              <w:t>0점)</w:t>
            </w:r>
          </w:p>
        </w:tc>
        <w:tc>
          <w:tcPr>
            <w:tcW w:w="4536" w:type="dxa"/>
            <w:tcBorders>
              <w:top w:val="single" w:sz="4" w:space="0" w:color="auto"/>
            </w:tcBorders>
          </w:tcPr>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용역 투입 가능 전문인력</w:t>
            </w:r>
          </w:p>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NPL Program 매각/매수 권리분석 및 경매컨설팅 등 유관업무경험</w:t>
            </w:r>
          </w:p>
          <w:p w:rsidR="00D91B76" w:rsidRPr="009A1337" w:rsidRDefault="00D91B76" w:rsidP="00D91B76">
            <w:pPr>
              <w:ind w:left="400"/>
              <w:jc w:val="left"/>
              <w:rPr>
                <w:rFonts w:asciiTheme="majorHAnsi" w:eastAsiaTheme="majorHAnsi" w:hAnsiTheme="majorHAnsi"/>
              </w:rPr>
            </w:pPr>
            <w:r w:rsidRPr="009A1337">
              <w:rPr>
                <w:rFonts w:asciiTheme="majorHAnsi" w:eastAsiaTheme="majorHAnsi" w:hAnsiTheme="majorHAnsi" w:hint="eastAsia"/>
              </w:rPr>
              <w:t>경험 (최근 3년)</w:t>
            </w:r>
          </w:p>
        </w:tc>
        <w:tc>
          <w:tcPr>
            <w:tcW w:w="2640" w:type="dxa"/>
            <w:tcBorders>
              <w:top w:val="single" w:sz="4" w:space="0" w:color="auto"/>
            </w:tcBorders>
          </w:tcPr>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재직중인 전문인력 Pool</w:t>
            </w:r>
          </w:p>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NPL Program 매수 Side</w:t>
            </w:r>
          </w:p>
          <w:p w:rsidR="00D91B76" w:rsidRPr="009A1337" w:rsidRDefault="00D91B76" w:rsidP="00D91B76">
            <w:pPr>
              <w:jc w:val="left"/>
              <w:rPr>
                <w:rFonts w:asciiTheme="majorHAnsi" w:eastAsiaTheme="majorHAnsi" w:hAnsiTheme="majorHAnsi"/>
              </w:rPr>
            </w:pPr>
            <w:r w:rsidRPr="009A1337">
              <w:rPr>
                <w:rFonts w:asciiTheme="majorHAnsi" w:eastAsiaTheme="majorHAnsi" w:hAnsiTheme="majorHAnsi" w:hint="eastAsia"/>
              </w:rPr>
              <w:t>매각자문의 경우,</w:t>
            </w:r>
          </w:p>
          <w:p w:rsidR="00D91B76" w:rsidRPr="009A1337" w:rsidRDefault="00D91B76" w:rsidP="00D91B76">
            <w:pPr>
              <w:jc w:val="left"/>
              <w:rPr>
                <w:rFonts w:asciiTheme="majorHAnsi" w:eastAsiaTheme="majorHAnsi" w:hAnsiTheme="majorHAnsi"/>
              </w:rPr>
            </w:pPr>
            <w:r w:rsidRPr="009A1337">
              <w:rPr>
                <w:rFonts w:asciiTheme="majorHAnsi" w:eastAsiaTheme="majorHAnsi" w:hAnsiTheme="majorHAnsi" w:hint="eastAsia"/>
              </w:rPr>
              <w:t>자문실적 X 가중치 0.5</w:t>
            </w:r>
          </w:p>
          <w:p w:rsidR="00D91B76" w:rsidRPr="009A1337" w:rsidRDefault="00D91B76" w:rsidP="00D91B76">
            <w:pPr>
              <w:jc w:val="left"/>
              <w:rPr>
                <w:rFonts w:asciiTheme="majorHAnsi" w:eastAsiaTheme="majorHAnsi" w:hAnsiTheme="majorHAnsi"/>
              </w:rPr>
            </w:pPr>
            <w:r w:rsidRPr="009A1337">
              <w:rPr>
                <w:rFonts w:asciiTheme="majorHAnsi" w:eastAsiaTheme="majorHAnsi" w:hAnsiTheme="majorHAnsi" w:hint="eastAsia"/>
              </w:rPr>
              <w:t>경매컨설팅 등 유관업무경험 자문실적 X 가중치 0.1</w:t>
            </w:r>
          </w:p>
        </w:tc>
      </w:tr>
      <w:tr w:rsidR="00D91B76" w:rsidRPr="009A1337" w:rsidTr="00A63DC9">
        <w:trPr>
          <w:trHeight w:val="1417"/>
        </w:trPr>
        <w:tc>
          <w:tcPr>
            <w:tcW w:w="1526" w:type="dxa"/>
            <w:tcBorders>
              <w:bottom w:val="single" w:sz="4" w:space="0" w:color="auto"/>
            </w:tcBorders>
          </w:tcPr>
          <w:p w:rsidR="00D91B76" w:rsidRPr="009A1337" w:rsidRDefault="00D91B76" w:rsidP="00D91B76">
            <w:pPr>
              <w:rPr>
                <w:rFonts w:asciiTheme="majorHAnsi" w:eastAsiaTheme="majorHAnsi" w:hAnsiTheme="majorHAnsi"/>
              </w:rPr>
            </w:pPr>
            <w:r>
              <w:rPr>
                <w:rFonts w:asciiTheme="majorHAnsi" w:eastAsiaTheme="majorHAnsi" w:hAnsiTheme="majorHAnsi" w:hint="eastAsia"/>
              </w:rPr>
              <w:t>권리분석</w:t>
            </w:r>
          </w:p>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수행 능력</w:t>
            </w:r>
          </w:p>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w:t>
            </w:r>
            <w:r>
              <w:rPr>
                <w:rFonts w:asciiTheme="majorHAnsi" w:eastAsiaTheme="majorHAnsi" w:hAnsiTheme="majorHAnsi" w:hint="eastAsia"/>
              </w:rPr>
              <w:t>3</w:t>
            </w:r>
            <w:r w:rsidRPr="009A1337">
              <w:rPr>
                <w:rFonts w:asciiTheme="majorHAnsi" w:eastAsiaTheme="majorHAnsi" w:hAnsiTheme="majorHAnsi" w:hint="eastAsia"/>
              </w:rPr>
              <w:t>0점)</w:t>
            </w:r>
          </w:p>
        </w:tc>
        <w:tc>
          <w:tcPr>
            <w:tcW w:w="4536" w:type="dxa"/>
            <w:tcBorders>
              <w:bottom w:val="single" w:sz="4" w:space="0" w:color="auto"/>
            </w:tcBorders>
          </w:tcPr>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담당 PM 및 주요인력의 업무수행 능력</w:t>
            </w:r>
          </w:p>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당사와의 업무 경험에 대한 평가</w:t>
            </w:r>
          </w:p>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기타 NPL 유관 업무 경험</w:t>
            </w:r>
          </w:p>
        </w:tc>
        <w:tc>
          <w:tcPr>
            <w:tcW w:w="2640" w:type="dxa"/>
            <w:tcBorders>
              <w:bottom w:val="single" w:sz="4" w:space="0" w:color="auto"/>
            </w:tcBorders>
          </w:tcPr>
          <w:p w:rsidR="00D91B76" w:rsidRPr="009A1337" w:rsidRDefault="00D91B76" w:rsidP="00D91B76">
            <w:pPr>
              <w:jc w:val="left"/>
              <w:rPr>
                <w:rFonts w:asciiTheme="majorHAnsi" w:eastAsiaTheme="majorHAnsi" w:hAnsiTheme="majorHAnsi"/>
              </w:rPr>
            </w:pPr>
            <w:r w:rsidRPr="009A1337">
              <w:rPr>
                <w:rFonts w:asciiTheme="majorHAnsi" w:eastAsiaTheme="majorHAnsi" w:hAnsiTheme="majorHAnsi" w:hint="eastAsia"/>
              </w:rPr>
              <w:t>당사 심사위원의 개별 경험에 따른 비계량적 평가</w:t>
            </w:r>
          </w:p>
        </w:tc>
      </w:tr>
      <w:tr w:rsidR="00D91B76" w:rsidRPr="009A1337" w:rsidTr="00A63DC9">
        <w:trPr>
          <w:trHeight w:val="850"/>
        </w:trPr>
        <w:tc>
          <w:tcPr>
            <w:tcW w:w="1526" w:type="dxa"/>
            <w:tcBorders>
              <w:top w:val="single" w:sz="4" w:space="0" w:color="auto"/>
              <w:bottom w:val="single" w:sz="4" w:space="0" w:color="auto"/>
            </w:tcBorders>
          </w:tcPr>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 xml:space="preserve">프로젝트 </w:t>
            </w:r>
          </w:p>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추진 방안</w:t>
            </w:r>
          </w:p>
          <w:p w:rsidR="00D91B76" w:rsidRPr="009A1337" w:rsidRDefault="00D91B76" w:rsidP="00D91B76">
            <w:pPr>
              <w:rPr>
                <w:rFonts w:asciiTheme="majorHAnsi" w:eastAsiaTheme="majorHAnsi" w:hAnsiTheme="majorHAnsi"/>
              </w:rPr>
            </w:pPr>
            <w:r w:rsidRPr="009A1337">
              <w:rPr>
                <w:rFonts w:asciiTheme="majorHAnsi" w:eastAsiaTheme="majorHAnsi" w:hAnsiTheme="majorHAnsi" w:hint="eastAsia"/>
              </w:rPr>
              <w:t>(20점)</w:t>
            </w:r>
          </w:p>
        </w:tc>
        <w:tc>
          <w:tcPr>
            <w:tcW w:w="4536" w:type="dxa"/>
            <w:tcBorders>
              <w:top w:val="single" w:sz="4" w:space="0" w:color="auto"/>
              <w:bottom w:val="single" w:sz="4" w:space="0" w:color="auto"/>
            </w:tcBorders>
          </w:tcPr>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수임 후 Project 전반에 대한 수행 절차</w:t>
            </w:r>
          </w:p>
          <w:p w:rsidR="00D91B76" w:rsidRPr="009A1337" w:rsidRDefault="00D91B76" w:rsidP="00D91B76">
            <w:pPr>
              <w:numPr>
                <w:ilvl w:val="0"/>
                <w:numId w:val="18"/>
              </w:numPr>
              <w:jc w:val="left"/>
              <w:rPr>
                <w:rFonts w:asciiTheme="majorHAnsi" w:eastAsiaTheme="majorHAnsi" w:hAnsiTheme="majorHAnsi"/>
              </w:rPr>
            </w:pPr>
            <w:r w:rsidRPr="009A1337">
              <w:rPr>
                <w:rFonts w:asciiTheme="majorHAnsi" w:eastAsiaTheme="majorHAnsi" w:hAnsiTheme="majorHAnsi" w:hint="eastAsia"/>
              </w:rPr>
              <w:t>당사 평가방법론에 대한 이해 수준</w:t>
            </w:r>
          </w:p>
        </w:tc>
        <w:tc>
          <w:tcPr>
            <w:tcW w:w="2640" w:type="dxa"/>
            <w:tcBorders>
              <w:top w:val="single" w:sz="4" w:space="0" w:color="auto"/>
              <w:bottom w:val="single" w:sz="4" w:space="0" w:color="auto"/>
            </w:tcBorders>
          </w:tcPr>
          <w:p w:rsidR="00D91B76" w:rsidRPr="009A1337" w:rsidRDefault="00D91B76" w:rsidP="00D91B76">
            <w:pPr>
              <w:jc w:val="left"/>
              <w:rPr>
                <w:rFonts w:asciiTheme="majorHAnsi" w:eastAsiaTheme="majorHAnsi" w:hAnsiTheme="majorHAnsi"/>
              </w:rPr>
            </w:pPr>
            <w:r w:rsidRPr="009A1337">
              <w:rPr>
                <w:rFonts w:asciiTheme="majorHAnsi" w:eastAsiaTheme="majorHAnsi" w:hAnsiTheme="majorHAnsi" w:hint="eastAsia"/>
              </w:rPr>
              <w:t>당사 심사위원의 개별 경험에 따른 비계량적 평가</w:t>
            </w:r>
          </w:p>
        </w:tc>
      </w:tr>
    </w:tbl>
    <w:p w:rsidR="00D91B76" w:rsidRPr="009A1337" w:rsidRDefault="00D91B76" w:rsidP="00D91B76">
      <w:pPr>
        <w:rPr>
          <w:rFonts w:asciiTheme="majorHAnsi" w:eastAsiaTheme="majorHAnsi" w:hAnsiTheme="majorHAnsi"/>
        </w:rPr>
      </w:pPr>
    </w:p>
    <w:p w:rsidR="00D91B76" w:rsidRPr="009A1337" w:rsidRDefault="00D91B76" w:rsidP="00D91B76">
      <w:pPr>
        <w:rPr>
          <w:rFonts w:asciiTheme="majorHAnsi" w:eastAsiaTheme="majorHAnsi" w:hAnsiTheme="majorHAnsi"/>
        </w:rPr>
      </w:pPr>
    </w:p>
    <w:p w:rsidR="00D91B76" w:rsidRPr="009A1337" w:rsidRDefault="00D91B76" w:rsidP="00D91B76">
      <w:pPr>
        <w:pStyle w:val="2"/>
        <w:spacing w:line="240" w:lineRule="auto"/>
        <w:rPr>
          <w:rFonts w:asciiTheme="majorHAnsi" w:eastAsiaTheme="majorHAnsi" w:hAnsiTheme="majorHAnsi"/>
        </w:rPr>
      </w:pPr>
      <w:r w:rsidRPr="009A1337">
        <w:rPr>
          <w:rFonts w:asciiTheme="majorHAnsi" w:eastAsiaTheme="majorHAnsi" w:hAnsiTheme="majorHAnsi" w:hint="eastAsia"/>
        </w:rPr>
        <w:t xml:space="preserve">제안서의 효력 </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 xml:space="preserve">제안서의 내용은 제안자가 권리분석법인으로 선정된 후 제안서의 내용이 계약서에 명시되지 않았더라도 계약서와 동일한 효력을 가짐. </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 xml:space="preserve">다만, 계약서에 명시된 사항은 계약서가 우선됨. </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당사는 필요 시 제안내용에 대한 확인을 위하여 추가 자료요청을 할 수 있으며, 추가 제출된 자료는 기 제출된 제안서의 일부로서 동일한 효력을 가짐.</w:t>
      </w:r>
    </w:p>
    <w:p w:rsidR="00D91B76" w:rsidRPr="009A1337" w:rsidRDefault="00D91B76" w:rsidP="00D91B76">
      <w:pPr>
        <w:ind w:left="1077"/>
        <w:rPr>
          <w:rFonts w:asciiTheme="majorHAnsi" w:eastAsiaTheme="majorHAnsi" w:hAnsiTheme="majorHAnsi"/>
        </w:rPr>
      </w:pPr>
    </w:p>
    <w:p w:rsidR="00D91B76" w:rsidRPr="009A1337" w:rsidRDefault="00D91B76" w:rsidP="00D91B76">
      <w:pPr>
        <w:widowControl/>
        <w:wordWrap/>
        <w:autoSpaceDE/>
        <w:autoSpaceDN/>
        <w:jc w:val="left"/>
        <w:rPr>
          <w:rFonts w:asciiTheme="majorHAnsi" w:eastAsiaTheme="majorHAnsi" w:hAnsiTheme="majorHAnsi"/>
          <w:b/>
          <w:sz w:val="22"/>
        </w:rPr>
      </w:pPr>
      <w:r w:rsidRPr="009A1337">
        <w:rPr>
          <w:rFonts w:asciiTheme="majorHAnsi" w:eastAsiaTheme="majorHAnsi" w:hAnsiTheme="majorHAnsi"/>
        </w:rPr>
        <w:br w:type="page"/>
      </w:r>
    </w:p>
    <w:p w:rsidR="00D91B76" w:rsidRPr="009A1337" w:rsidRDefault="00D91B76" w:rsidP="00D91B76">
      <w:pPr>
        <w:pStyle w:val="2"/>
        <w:spacing w:line="240" w:lineRule="auto"/>
        <w:rPr>
          <w:rFonts w:asciiTheme="majorHAnsi" w:eastAsiaTheme="majorHAnsi" w:hAnsiTheme="majorHAnsi"/>
        </w:rPr>
      </w:pPr>
      <w:r w:rsidRPr="009A1337">
        <w:rPr>
          <w:rFonts w:asciiTheme="majorHAnsi" w:eastAsiaTheme="majorHAnsi" w:hAnsiTheme="majorHAnsi" w:hint="eastAsia"/>
        </w:rPr>
        <w:lastRenderedPageBreak/>
        <w:t xml:space="preserve">유의사항 </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제안서에는 본 제안요청서에서 요구하는 모든 사항이 기술되어야 하며, 기재사항이 누락되거나 제안요청에 대한 언급이 없는 항목은 해당 사항에 대하여 불리하게 평가 받을 수 있음.</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입찰참가자는 입찰 및 계약에 관한 모든 사항을 입찰 전에 완전히 숙지하여야 하며, 이를 숙지하지 못한 책임은 입찰참가자에게 있고, 숙지하지 못하여 발생한 손해에 대하여는 일체의 이의를 제기할 수 없음.</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제안서를 허위나 단순 추정으로 작성해서는 아니 되며, 모든 기재사항은 객관적으로 입증할 수 있어야 하고, 제출된 자료의 기재내용이 허위사실로 인정될 경우 평가대상에서 제외되거나 최종선정 후에도 자격이 상실될 수 있음.</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제안서 작성 및 제출관련 비용은 제출하는 자의 부담이며, 제출된 제안서는 일체 반환하지 아니함.</w:t>
      </w:r>
    </w:p>
    <w:p w:rsidR="00D91B76" w:rsidRPr="009A1337" w:rsidRDefault="00D91B76" w:rsidP="00D91B76">
      <w:pPr>
        <w:widowControl/>
        <w:numPr>
          <w:ilvl w:val="1"/>
          <w:numId w:val="11"/>
        </w:numPr>
        <w:wordWrap/>
        <w:autoSpaceDE/>
        <w:autoSpaceDN/>
        <w:jc w:val="left"/>
        <w:rPr>
          <w:rFonts w:asciiTheme="majorHAnsi" w:eastAsiaTheme="majorHAnsi" w:hAnsiTheme="majorHAnsi"/>
        </w:rPr>
      </w:pPr>
      <w:r w:rsidRPr="009A1337">
        <w:rPr>
          <w:rFonts w:asciiTheme="majorHAnsi" w:eastAsiaTheme="majorHAnsi" w:hAnsiTheme="majorHAnsi" w:hint="eastAsia"/>
        </w:rPr>
        <w:t>제안서 접수일 이후 내용의 수정, 삽입, 보완 허용여부에 대하여는 당사가 그 여부를 결정하며, 당사는 자문사 선정과 관련하여 발생할 수도 있는 일체의 문제에 대하여 그 어떠한 책임도 지지 않음.</w:t>
      </w:r>
    </w:p>
    <w:p w:rsidR="00D91B76" w:rsidRPr="009A1337" w:rsidRDefault="00D91B76" w:rsidP="00D91B76">
      <w:pPr>
        <w:widowControl/>
        <w:wordWrap/>
        <w:autoSpaceDE/>
        <w:autoSpaceDN/>
        <w:ind w:left="1077"/>
        <w:jc w:val="left"/>
        <w:rPr>
          <w:rFonts w:asciiTheme="majorHAnsi" w:eastAsiaTheme="majorHAnsi" w:hAnsiTheme="majorHAnsi"/>
        </w:rPr>
      </w:pPr>
    </w:p>
    <w:p w:rsidR="00D91B76" w:rsidRPr="009A1337" w:rsidRDefault="00D91B76" w:rsidP="00D91B76">
      <w:pPr>
        <w:widowControl/>
        <w:wordWrap/>
        <w:autoSpaceDE/>
        <w:autoSpaceDN/>
        <w:ind w:left="1077"/>
        <w:jc w:val="left"/>
        <w:rPr>
          <w:rFonts w:asciiTheme="majorHAnsi" w:eastAsiaTheme="majorHAnsi" w:hAnsiTheme="majorHAnsi"/>
        </w:rPr>
      </w:pPr>
    </w:p>
    <w:p w:rsidR="00D91B76" w:rsidRPr="009A1337" w:rsidRDefault="00D91B76" w:rsidP="00D91B76">
      <w:pPr>
        <w:widowControl/>
        <w:wordWrap/>
        <w:autoSpaceDE/>
        <w:autoSpaceDN/>
        <w:ind w:left="1077"/>
        <w:jc w:val="left"/>
        <w:rPr>
          <w:rFonts w:asciiTheme="majorHAnsi" w:eastAsiaTheme="majorHAnsi" w:hAnsiTheme="majorHAnsi"/>
        </w:rPr>
      </w:pPr>
    </w:p>
    <w:p w:rsidR="00D91B76" w:rsidRPr="009A1337" w:rsidRDefault="00D91B76" w:rsidP="00D91B76">
      <w:pPr>
        <w:pStyle w:val="1"/>
        <w:rPr>
          <w:rFonts w:asciiTheme="majorHAnsi" w:eastAsiaTheme="majorHAnsi" w:hAnsiTheme="majorHAnsi"/>
        </w:rPr>
      </w:pPr>
      <w:r w:rsidRPr="009A1337">
        <w:rPr>
          <w:rFonts w:asciiTheme="majorHAnsi" w:eastAsiaTheme="majorHAnsi" w:hAnsiTheme="majorHAnsi" w:hint="eastAsia"/>
        </w:rPr>
        <w:t>문의처 등</w:t>
      </w:r>
    </w:p>
    <w:p w:rsidR="00D91B76" w:rsidRPr="009A1337" w:rsidRDefault="00D91B76" w:rsidP="00D91B76">
      <w:pPr>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 xml:space="preserve">문의처 </w:t>
      </w:r>
    </w:p>
    <w:p w:rsidR="00560E30" w:rsidRPr="00BF2F59" w:rsidRDefault="00560E30" w:rsidP="00560E30">
      <w:pPr>
        <w:numPr>
          <w:ilvl w:val="1"/>
          <w:numId w:val="7"/>
        </w:numPr>
        <w:rPr>
          <w:rFonts w:asciiTheme="majorHAnsi" w:eastAsiaTheme="majorHAnsi" w:hAnsiTheme="majorHAnsi"/>
        </w:rPr>
      </w:pPr>
      <w:r w:rsidRPr="00BF2F59">
        <w:rPr>
          <w:rFonts w:asciiTheme="majorHAnsi" w:eastAsiaTheme="majorHAnsi" w:hAnsiTheme="majorHAnsi" w:hint="eastAsia"/>
        </w:rPr>
        <w:t>NPL투자본부 안상준 책임</w:t>
      </w:r>
      <w:r>
        <w:rPr>
          <w:rFonts w:asciiTheme="majorHAnsi" w:eastAsiaTheme="majorHAnsi" w:hAnsiTheme="majorHAnsi" w:hint="eastAsia"/>
        </w:rPr>
        <w:t>(</w:t>
      </w:r>
      <w:hyperlink r:id="rId9" w:history="1">
        <w:r w:rsidR="002C6B5F" w:rsidRPr="00271E6D">
          <w:rPr>
            <w:rStyle w:val="a7"/>
          </w:rPr>
          <w:t>sjan@uamco.co.kr</w:t>
        </w:r>
      </w:hyperlink>
      <w:r w:rsidRPr="00BF2F59">
        <w:rPr>
          <w:rFonts w:asciiTheme="majorHAnsi" w:eastAsiaTheme="majorHAnsi" w:hAnsiTheme="majorHAnsi"/>
        </w:rPr>
        <w:t>, 02-2179-2480</w:t>
      </w:r>
      <w:r>
        <w:rPr>
          <w:rFonts w:asciiTheme="majorHAnsi" w:eastAsiaTheme="majorHAnsi" w:hAnsiTheme="majorHAnsi"/>
        </w:rPr>
        <w:t>)</w:t>
      </w:r>
    </w:p>
    <w:p w:rsidR="00560E30" w:rsidRPr="00BF2F59" w:rsidRDefault="00560E30" w:rsidP="00560E30">
      <w:pPr>
        <w:numPr>
          <w:ilvl w:val="1"/>
          <w:numId w:val="7"/>
        </w:numPr>
        <w:rPr>
          <w:rFonts w:asciiTheme="majorHAnsi" w:eastAsiaTheme="majorHAnsi" w:hAnsiTheme="majorHAnsi"/>
        </w:rPr>
      </w:pPr>
      <w:r w:rsidRPr="00BF2F59">
        <w:rPr>
          <w:rFonts w:asciiTheme="majorHAnsi" w:eastAsiaTheme="majorHAnsi" w:hAnsiTheme="majorHAnsi" w:hint="eastAsia"/>
        </w:rPr>
        <w:t xml:space="preserve">NPL투자본부 </w:t>
      </w:r>
      <w:r w:rsidR="002C6B5F">
        <w:rPr>
          <w:rFonts w:asciiTheme="majorHAnsi" w:eastAsiaTheme="majorHAnsi" w:hAnsiTheme="majorHAnsi" w:hint="eastAsia"/>
        </w:rPr>
        <w:t>이준엽</w:t>
      </w:r>
      <w:r w:rsidR="002C6B5F" w:rsidRPr="00BF2F59">
        <w:rPr>
          <w:rFonts w:asciiTheme="majorHAnsi" w:eastAsiaTheme="majorHAnsi" w:hAnsiTheme="majorHAnsi" w:hint="eastAsia"/>
        </w:rPr>
        <w:t xml:space="preserve"> 담당</w:t>
      </w:r>
      <w:r w:rsidR="002C6B5F">
        <w:rPr>
          <w:rFonts w:asciiTheme="majorHAnsi" w:eastAsiaTheme="majorHAnsi" w:hAnsiTheme="majorHAnsi" w:hint="eastAsia"/>
        </w:rPr>
        <w:t>(</w:t>
      </w:r>
      <w:hyperlink r:id="rId10" w:history="1">
        <w:r w:rsidR="002C6B5F" w:rsidRPr="00271E6D">
          <w:rPr>
            <w:rStyle w:val="a7"/>
            <w:rFonts w:hint="eastAsia"/>
          </w:rPr>
          <w:t>l</w:t>
        </w:r>
        <w:r w:rsidR="002C6B5F" w:rsidRPr="00271E6D">
          <w:rPr>
            <w:rStyle w:val="a7"/>
          </w:rPr>
          <w:t>jy0420@uamco.co.kr</w:t>
        </w:r>
      </w:hyperlink>
      <w:r w:rsidR="002C6B5F">
        <w:rPr>
          <w:rFonts w:asciiTheme="majorHAnsi" w:eastAsiaTheme="majorHAnsi" w:hAnsiTheme="majorHAnsi"/>
        </w:rPr>
        <w:t>, 02-6361-2374)</w:t>
      </w:r>
    </w:p>
    <w:p w:rsidR="00D91B76" w:rsidRPr="00560E30" w:rsidRDefault="00D91B76" w:rsidP="00D91B76">
      <w:pPr>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 xml:space="preserve">기타 </w:t>
      </w:r>
    </w:p>
    <w:p w:rsidR="00D91B76" w:rsidRPr="009A1337" w:rsidRDefault="00D91B76" w:rsidP="00D91B76">
      <w:pPr>
        <w:numPr>
          <w:ilvl w:val="1"/>
          <w:numId w:val="11"/>
        </w:numPr>
        <w:rPr>
          <w:rFonts w:asciiTheme="majorHAnsi" w:eastAsiaTheme="majorHAnsi" w:hAnsiTheme="majorHAnsi"/>
        </w:rPr>
      </w:pPr>
      <w:r w:rsidRPr="009A1337">
        <w:rPr>
          <w:rFonts w:asciiTheme="majorHAnsi" w:eastAsiaTheme="majorHAnsi" w:hAnsiTheme="majorHAnsi" w:hint="eastAsia"/>
        </w:rPr>
        <w:t>본 제안요청서를 방문 접수하지 아니하고 배달 접수 하는 경우에는 즉시 접수사실을 확인하는 내용을 Fax(02-2179-240</w:t>
      </w:r>
      <w:r w:rsidR="002C6B5F">
        <w:rPr>
          <w:rFonts w:asciiTheme="majorHAnsi" w:eastAsiaTheme="majorHAnsi" w:hAnsiTheme="majorHAnsi"/>
        </w:rPr>
        <w:t>8</w:t>
      </w:r>
      <w:r w:rsidRPr="009A1337">
        <w:rPr>
          <w:rFonts w:asciiTheme="majorHAnsi" w:eastAsiaTheme="majorHAnsi" w:hAnsiTheme="majorHAnsi" w:hint="eastAsia"/>
        </w:rPr>
        <w:t xml:space="preserve">) 송부 요망 </w:t>
      </w:r>
    </w:p>
    <w:p w:rsidR="00D91B76" w:rsidRPr="009A1337" w:rsidRDefault="00D91B76" w:rsidP="00D91B76">
      <w:pPr>
        <w:rPr>
          <w:rFonts w:asciiTheme="majorHAnsi" w:eastAsiaTheme="majorHAnsi" w:hAnsiTheme="majorHAnsi"/>
        </w:rPr>
      </w:pPr>
    </w:p>
    <w:p w:rsidR="00D91B76" w:rsidRPr="009A1337" w:rsidRDefault="00D91B76" w:rsidP="00D91B76">
      <w:pPr>
        <w:numPr>
          <w:ilvl w:val="0"/>
          <w:numId w:val="7"/>
        </w:numPr>
        <w:rPr>
          <w:rFonts w:asciiTheme="majorHAnsi" w:eastAsiaTheme="majorHAnsi" w:hAnsiTheme="majorHAnsi"/>
        </w:rPr>
      </w:pPr>
      <w:r w:rsidRPr="009A1337">
        <w:rPr>
          <w:rFonts w:asciiTheme="majorHAnsi" w:eastAsiaTheme="majorHAnsi" w:hAnsiTheme="majorHAnsi" w:hint="eastAsia"/>
        </w:rPr>
        <w:t>Home Page : www.uamco.co.kr</w:t>
      </w:r>
    </w:p>
    <w:p w:rsidR="00D91B76" w:rsidRPr="009A1337" w:rsidRDefault="00D91B76" w:rsidP="00D91B76">
      <w:pPr>
        <w:rPr>
          <w:rFonts w:asciiTheme="majorHAnsi" w:eastAsiaTheme="majorHAnsi" w:hAnsiTheme="majorHAnsi"/>
        </w:rPr>
      </w:pPr>
      <w:r w:rsidRPr="009A1337">
        <w:rPr>
          <w:rFonts w:asciiTheme="majorHAnsi" w:eastAsiaTheme="majorHAnsi" w:hAnsiTheme="majorHAnsi"/>
        </w:rPr>
        <w:br w:type="page"/>
      </w:r>
    </w:p>
    <w:p w:rsidR="00D91B76" w:rsidRPr="002875C5" w:rsidRDefault="00D91B76" w:rsidP="00D91B76">
      <w:pPr>
        <w:rPr>
          <w:rFonts w:asciiTheme="majorHAnsi" w:eastAsiaTheme="majorHAnsi" w:hAnsiTheme="majorHAnsi"/>
          <w:b/>
          <w:sz w:val="22"/>
          <w:u w:val="single"/>
        </w:rPr>
      </w:pPr>
      <w:r w:rsidRPr="002875C5">
        <w:rPr>
          <w:rFonts w:asciiTheme="majorHAnsi" w:eastAsiaTheme="majorHAnsi" w:hAnsiTheme="majorHAnsi" w:hint="eastAsia"/>
          <w:b/>
          <w:sz w:val="22"/>
          <w:u w:val="single"/>
        </w:rPr>
        <w:lastRenderedPageBreak/>
        <w:t>(별첨) NPL권리분석 자문사  선정 평가표</w:t>
      </w:r>
    </w:p>
    <w:p w:rsidR="00D91B76" w:rsidRPr="00FA5EFD" w:rsidRDefault="00D91B76" w:rsidP="00D91B76">
      <w:pPr>
        <w:rPr>
          <w:rFonts w:asciiTheme="majorHAnsi" w:eastAsiaTheme="majorHAnsi" w:hAnsiTheme="majorHAnsi"/>
          <w:b/>
          <w:color w:val="000000" w:themeColor="text1"/>
          <w:szCs w:val="20"/>
        </w:rPr>
      </w:pPr>
    </w:p>
    <w:tbl>
      <w:tblPr>
        <w:tblW w:w="9073" w:type="dxa"/>
        <w:tblInd w:w="-185" w:type="dxa"/>
        <w:tblLayout w:type="fixed"/>
        <w:tblCellMar>
          <w:left w:w="99" w:type="dxa"/>
          <w:right w:w="99" w:type="dxa"/>
        </w:tblCellMar>
        <w:tblLook w:val="04A0" w:firstRow="1" w:lastRow="0" w:firstColumn="1" w:lastColumn="0" w:noHBand="0" w:noVBand="1"/>
      </w:tblPr>
      <w:tblGrid>
        <w:gridCol w:w="1418"/>
        <w:gridCol w:w="2977"/>
        <w:gridCol w:w="709"/>
        <w:gridCol w:w="793"/>
        <w:gridCol w:w="794"/>
        <w:gridCol w:w="794"/>
        <w:gridCol w:w="794"/>
        <w:gridCol w:w="794"/>
      </w:tblGrid>
      <w:tr w:rsidR="00D91B76" w:rsidRPr="00846ADD" w:rsidTr="00A63DC9">
        <w:trPr>
          <w:trHeight w:val="20"/>
        </w:trPr>
        <w:tc>
          <w:tcPr>
            <w:tcW w:w="1418" w:type="dxa"/>
            <w:tcBorders>
              <w:top w:val="single" w:sz="4" w:space="0" w:color="auto"/>
              <w:bottom w:val="single" w:sz="4" w:space="0" w:color="auto"/>
              <w:right w:val="single" w:sz="4" w:space="0" w:color="auto"/>
            </w:tcBorders>
            <w:shd w:val="clear" w:color="auto" w:fill="31849B" w:themeFill="accent5" w:themeFillShade="BF"/>
            <w:noWrap/>
            <w:vAlign w:val="center"/>
            <w:hideMark/>
          </w:tcPr>
          <w:p w:rsidR="00D91B76" w:rsidRPr="00D46A37" w:rsidRDefault="00D91B76" w:rsidP="00D91B76">
            <w:pPr>
              <w:widowControl/>
              <w:autoSpaceDE/>
              <w:autoSpaceDN/>
              <w:jc w:val="center"/>
              <w:rPr>
                <w:rFonts w:ascii="맑은 고딕" w:eastAsia="맑은 고딕" w:hAnsi="맑은 고딕" w:cs="굴림"/>
                <w:b/>
                <w:bCs/>
                <w:color w:val="FFFFFF" w:themeColor="background1"/>
                <w:kern w:val="0"/>
                <w:szCs w:val="20"/>
              </w:rPr>
            </w:pPr>
            <w:r w:rsidRPr="00D46A37">
              <w:rPr>
                <w:rFonts w:ascii="맑은 고딕" w:eastAsia="맑은 고딕" w:hAnsi="맑은 고딕" w:cs="굴림" w:hint="eastAsia"/>
                <w:b/>
                <w:bCs/>
                <w:color w:val="FFFFFF" w:themeColor="background1"/>
                <w:kern w:val="0"/>
                <w:szCs w:val="20"/>
              </w:rPr>
              <w:t>평가항목</w:t>
            </w:r>
          </w:p>
        </w:tc>
        <w:tc>
          <w:tcPr>
            <w:tcW w:w="2977" w:type="dxa"/>
            <w:tcBorders>
              <w:top w:val="single" w:sz="4" w:space="0" w:color="auto"/>
              <w:left w:val="nil"/>
              <w:bottom w:val="single" w:sz="4" w:space="0" w:color="auto"/>
              <w:right w:val="single" w:sz="4" w:space="0" w:color="auto"/>
            </w:tcBorders>
            <w:shd w:val="clear" w:color="auto" w:fill="31849B" w:themeFill="accent5" w:themeFillShade="BF"/>
            <w:noWrap/>
            <w:vAlign w:val="center"/>
            <w:hideMark/>
          </w:tcPr>
          <w:p w:rsidR="00D91B76" w:rsidRPr="00D46A37" w:rsidRDefault="00D91B76" w:rsidP="00D91B76">
            <w:pPr>
              <w:widowControl/>
              <w:autoSpaceDE/>
              <w:autoSpaceDN/>
              <w:jc w:val="center"/>
              <w:rPr>
                <w:rFonts w:ascii="맑은 고딕" w:eastAsia="맑은 고딕" w:hAnsi="맑은 고딕" w:cs="굴림"/>
                <w:b/>
                <w:bCs/>
                <w:color w:val="FFFFFF" w:themeColor="background1"/>
                <w:kern w:val="0"/>
                <w:szCs w:val="20"/>
              </w:rPr>
            </w:pPr>
            <w:r w:rsidRPr="00D46A37">
              <w:rPr>
                <w:rFonts w:ascii="맑은 고딕" w:eastAsia="맑은 고딕" w:hAnsi="맑은 고딕" w:cs="굴림" w:hint="eastAsia"/>
                <w:b/>
                <w:bCs/>
                <w:color w:val="FFFFFF" w:themeColor="background1"/>
                <w:kern w:val="0"/>
                <w:szCs w:val="20"/>
              </w:rPr>
              <w:t>내용</w:t>
            </w:r>
          </w:p>
        </w:tc>
        <w:tc>
          <w:tcPr>
            <w:tcW w:w="70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rsidR="00D91B76" w:rsidRPr="00D46A37" w:rsidRDefault="00D91B76" w:rsidP="00D91B76">
            <w:pPr>
              <w:widowControl/>
              <w:autoSpaceDE/>
              <w:autoSpaceDN/>
              <w:jc w:val="center"/>
              <w:rPr>
                <w:rFonts w:ascii="맑은 고딕" w:eastAsia="맑은 고딕" w:hAnsi="맑은 고딕" w:cs="굴림"/>
                <w:b/>
                <w:bCs/>
                <w:color w:val="FFFFFF" w:themeColor="background1"/>
                <w:kern w:val="0"/>
                <w:szCs w:val="20"/>
              </w:rPr>
            </w:pPr>
            <w:r w:rsidRPr="00D46A37">
              <w:rPr>
                <w:rFonts w:ascii="맑은 고딕" w:eastAsia="맑은 고딕" w:hAnsi="맑은 고딕" w:cs="굴림" w:hint="eastAsia"/>
                <w:b/>
                <w:bCs/>
                <w:color w:val="FFFFFF" w:themeColor="background1"/>
                <w:kern w:val="0"/>
                <w:szCs w:val="20"/>
              </w:rPr>
              <w:t>배점</w:t>
            </w:r>
          </w:p>
        </w:tc>
        <w:tc>
          <w:tcPr>
            <w:tcW w:w="3969" w:type="dxa"/>
            <w:gridSpan w:val="5"/>
            <w:tcBorders>
              <w:top w:val="single" w:sz="4" w:space="0" w:color="auto"/>
              <w:left w:val="nil"/>
              <w:bottom w:val="single" w:sz="4" w:space="0" w:color="auto"/>
            </w:tcBorders>
            <w:shd w:val="clear" w:color="auto" w:fill="31849B" w:themeFill="accent5" w:themeFillShade="BF"/>
            <w:noWrap/>
            <w:vAlign w:val="center"/>
          </w:tcPr>
          <w:p w:rsidR="00D91B76" w:rsidRPr="00D46A37" w:rsidRDefault="00D91B76" w:rsidP="00D91B76">
            <w:pPr>
              <w:widowControl/>
              <w:autoSpaceDE/>
              <w:autoSpaceDN/>
              <w:jc w:val="center"/>
              <w:rPr>
                <w:rFonts w:ascii="맑은 고딕" w:eastAsia="맑은 고딕" w:hAnsi="맑은 고딕" w:cs="굴림"/>
                <w:b/>
                <w:bCs/>
                <w:color w:val="FFFFFF" w:themeColor="background1"/>
                <w:kern w:val="0"/>
                <w:szCs w:val="20"/>
              </w:rPr>
            </w:pPr>
            <w:r w:rsidRPr="00D46A37">
              <w:rPr>
                <w:rFonts w:ascii="맑은 고딕" w:eastAsia="맑은 고딕" w:hAnsi="맑은 고딕" w:cs="굴림" w:hint="eastAsia"/>
                <w:b/>
                <w:bCs/>
                <w:color w:val="FFFFFF" w:themeColor="background1"/>
                <w:kern w:val="0"/>
                <w:szCs w:val="20"/>
              </w:rPr>
              <w:t>배점구간</w:t>
            </w:r>
          </w:p>
        </w:tc>
      </w:tr>
      <w:tr w:rsidR="00D91B76" w:rsidRPr="00846ADD" w:rsidTr="00A63DC9">
        <w:trPr>
          <w:trHeight w:val="20"/>
        </w:trPr>
        <w:tc>
          <w:tcPr>
            <w:tcW w:w="1418" w:type="dxa"/>
            <w:vMerge w:val="restart"/>
            <w:tcBorders>
              <w:top w:val="single" w:sz="4" w:space="0" w:color="auto"/>
              <w:bottom w:val="single" w:sz="4" w:space="0" w:color="auto"/>
              <w:right w:val="single" w:sz="4" w:space="0" w:color="auto"/>
            </w:tcBorders>
            <w:shd w:val="clear" w:color="auto" w:fill="auto"/>
            <w:noWrap/>
            <w:hideMark/>
          </w:tcPr>
          <w:p w:rsidR="00D91B76" w:rsidRPr="00846ADD" w:rsidRDefault="00D91B76" w:rsidP="00D91B76">
            <w:pPr>
              <w:widowControl/>
              <w:autoSpaceDE/>
              <w:autoSpaceDN/>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1. 적격성</w:t>
            </w:r>
          </w:p>
          <w:p w:rsidR="00D91B76" w:rsidRPr="00846ADD" w:rsidRDefault="00D91B76" w:rsidP="00D91B76">
            <w:pPr>
              <w:widowControl/>
              <w:autoSpaceDE/>
              <w:autoSpaceDN/>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(50점)</w:t>
            </w:r>
          </w:p>
          <w:p w:rsidR="00D91B76" w:rsidRPr="00846ADD" w:rsidRDefault="00D91B76" w:rsidP="00D91B76">
            <w:pPr>
              <w:ind w:firstLineChars="100" w:firstLine="200"/>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 xml:space="preserve">　</w:t>
            </w:r>
          </w:p>
        </w:tc>
        <w:tc>
          <w:tcPr>
            <w:tcW w:w="2977" w:type="dxa"/>
            <w:vMerge w:val="restart"/>
            <w:tcBorders>
              <w:top w:val="single" w:sz="4" w:space="0" w:color="auto"/>
              <w:left w:val="nil"/>
              <w:right w:val="single" w:sz="4" w:space="0" w:color="auto"/>
            </w:tcBorders>
            <w:shd w:val="clear" w:color="auto" w:fill="auto"/>
            <w:noWrap/>
            <w:hideMark/>
          </w:tcPr>
          <w:p w:rsidR="00D91B76" w:rsidRPr="00846ADD" w:rsidRDefault="00D91B76" w:rsidP="00D91B76">
            <w:pPr>
              <w:widowControl/>
              <w:autoSpaceDE/>
              <w:autoSpaceDN/>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 적정 투입인력 확보</w:t>
            </w:r>
          </w:p>
          <w:p w:rsidR="00D91B76" w:rsidRPr="00846ADD" w:rsidRDefault="00D91B76" w:rsidP="00D91B76">
            <w:pPr>
              <w:ind w:firstLineChars="100" w:firstLine="200"/>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(투입 가능한 권리분석 전문인력 Pool)</w:t>
            </w:r>
          </w:p>
        </w:tc>
        <w:tc>
          <w:tcPr>
            <w:tcW w:w="709" w:type="dxa"/>
            <w:vMerge w:val="restart"/>
            <w:tcBorders>
              <w:top w:val="single" w:sz="4" w:space="0" w:color="auto"/>
              <w:left w:val="nil"/>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 xml:space="preserve">20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20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16</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8</w:t>
            </w:r>
          </w:p>
        </w:tc>
        <w:tc>
          <w:tcPr>
            <w:tcW w:w="794" w:type="dxa"/>
            <w:tcBorders>
              <w:top w:val="single" w:sz="4" w:space="0" w:color="auto"/>
              <w:left w:val="nil"/>
              <w:bottom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4</w:t>
            </w:r>
          </w:p>
        </w:tc>
      </w:tr>
      <w:tr w:rsidR="00D91B76" w:rsidRPr="00846ADD" w:rsidTr="00A63DC9">
        <w:trPr>
          <w:trHeight w:val="20"/>
        </w:trPr>
        <w:tc>
          <w:tcPr>
            <w:tcW w:w="1418" w:type="dxa"/>
            <w:vMerge/>
            <w:tcBorders>
              <w:top w:val="single" w:sz="4" w:space="0" w:color="auto"/>
              <w:bottom w:val="single" w:sz="4" w:space="0" w:color="auto"/>
              <w:right w:val="single" w:sz="4" w:space="0" w:color="auto"/>
            </w:tcBorders>
            <w:shd w:val="clear" w:color="auto" w:fill="auto"/>
            <w:noWrap/>
            <w:hideMark/>
          </w:tcPr>
          <w:p w:rsidR="00D91B76" w:rsidRPr="00846ADD" w:rsidRDefault="00D91B76" w:rsidP="00D91B76">
            <w:pPr>
              <w:ind w:firstLineChars="100" w:firstLine="200"/>
              <w:rPr>
                <w:rFonts w:ascii="맑은 고딕" w:eastAsia="맑은 고딕" w:hAnsi="맑은 고딕" w:cs="굴림"/>
                <w:b/>
                <w:bCs/>
                <w:color w:val="000000"/>
                <w:kern w:val="0"/>
                <w:szCs w:val="20"/>
              </w:rPr>
            </w:pPr>
          </w:p>
        </w:tc>
        <w:tc>
          <w:tcPr>
            <w:tcW w:w="2977" w:type="dxa"/>
            <w:vMerge/>
            <w:tcBorders>
              <w:left w:val="nil"/>
              <w:bottom w:val="single" w:sz="4" w:space="0" w:color="auto"/>
              <w:right w:val="single" w:sz="4" w:space="0" w:color="auto"/>
            </w:tcBorders>
            <w:shd w:val="clear" w:color="auto" w:fill="auto"/>
            <w:noWrap/>
            <w:hideMark/>
          </w:tcPr>
          <w:p w:rsidR="00D91B76" w:rsidRPr="00846ADD" w:rsidRDefault="00D91B76" w:rsidP="00D91B76">
            <w:pPr>
              <w:widowControl/>
              <w:autoSpaceDE/>
              <w:autoSpaceDN/>
              <w:ind w:firstLineChars="100" w:firstLine="200"/>
              <w:rPr>
                <w:rFonts w:ascii="맑은 고딕" w:eastAsia="맑은 고딕" w:hAnsi="맑은 고딕" w:cs="굴림"/>
                <w:color w:val="000000"/>
                <w:kern w:val="0"/>
                <w:szCs w:val="20"/>
              </w:rPr>
            </w:pPr>
          </w:p>
        </w:tc>
        <w:tc>
          <w:tcPr>
            <w:tcW w:w="709" w:type="dxa"/>
            <w:vMerge/>
            <w:tcBorders>
              <w:left w:val="nil"/>
              <w:bottom w:val="single" w:sz="4" w:space="0" w:color="auto"/>
              <w:right w:val="single" w:sz="4" w:space="0" w:color="auto"/>
            </w:tcBorders>
            <w:shd w:val="clear" w:color="auto" w:fill="auto"/>
            <w:vAlign w:val="center"/>
            <w:hideMark/>
          </w:tcPr>
          <w:p w:rsidR="00D91B76" w:rsidRPr="00846ADD" w:rsidRDefault="00D91B76" w:rsidP="00D91B76">
            <w:pPr>
              <w:widowControl/>
              <w:autoSpaceDE/>
              <w:autoSpaceDN/>
              <w:jc w:val="center"/>
              <w:rPr>
                <w:rFonts w:ascii="맑은 고딕" w:eastAsia="맑은 고딕" w:hAnsi="맑은 고딕" w:cs="굴림"/>
                <w:b/>
                <w:bCs/>
                <w:color w:val="000000"/>
                <w:kern w:val="0"/>
                <w:szCs w:val="20"/>
              </w:rPr>
            </w:pP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12명 이상</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10명 이상</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 xml:space="preserve">8명 </w:t>
            </w:r>
          </w:p>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이상</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 xml:space="preserve">6명 </w:t>
            </w:r>
          </w:p>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이상</w:t>
            </w:r>
          </w:p>
        </w:tc>
        <w:tc>
          <w:tcPr>
            <w:tcW w:w="794" w:type="dxa"/>
            <w:tcBorders>
              <w:top w:val="single" w:sz="4" w:space="0" w:color="auto"/>
              <w:left w:val="nil"/>
              <w:bottom w:val="single" w:sz="4" w:space="0" w:color="auto"/>
            </w:tcBorders>
            <w:shd w:val="clear" w:color="auto" w:fill="auto"/>
            <w:noWrap/>
            <w:vAlign w:val="center"/>
            <w:hideMark/>
          </w:tcPr>
          <w:p w:rsidR="00D91B76"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 xml:space="preserve">6명 </w:t>
            </w:r>
          </w:p>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미만</w:t>
            </w:r>
          </w:p>
        </w:tc>
      </w:tr>
      <w:tr w:rsidR="00D91B76" w:rsidRPr="00846ADD" w:rsidTr="00A63DC9">
        <w:trPr>
          <w:trHeight w:val="20"/>
        </w:trPr>
        <w:tc>
          <w:tcPr>
            <w:tcW w:w="1418" w:type="dxa"/>
            <w:vMerge/>
            <w:tcBorders>
              <w:top w:val="single" w:sz="4" w:space="0" w:color="auto"/>
              <w:bottom w:val="single" w:sz="4" w:space="0" w:color="auto"/>
              <w:right w:val="single" w:sz="4" w:space="0" w:color="auto"/>
            </w:tcBorders>
            <w:shd w:val="clear" w:color="auto" w:fill="auto"/>
            <w:noWrap/>
            <w:hideMark/>
          </w:tcPr>
          <w:p w:rsidR="00D91B76" w:rsidRPr="00846ADD" w:rsidRDefault="00D91B76" w:rsidP="00D91B76">
            <w:pPr>
              <w:ind w:firstLineChars="100" w:firstLine="200"/>
              <w:rPr>
                <w:rFonts w:ascii="맑은 고딕" w:eastAsia="맑은 고딕" w:hAnsi="맑은 고딕" w:cs="굴림"/>
                <w:b/>
                <w:bCs/>
                <w:color w:val="000000"/>
                <w:kern w:val="0"/>
                <w:szCs w:val="20"/>
              </w:rPr>
            </w:pPr>
          </w:p>
        </w:tc>
        <w:tc>
          <w:tcPr>
            <w:tcW w:w="2977" w:type="dxa"/>
            <w:vMerge w:val="restart"/>
            <w:tcBorders>
              <w:top w:val="single" w:sz="4" w:space="0" w:color="auto"/>
              <w:left w:val="nil"/>
              <w:right w:val="single" w:sz="4" w:space="0" w:color="auto"/>
            </w:tcBorders>
            <w:shd w:val="clear" w:color="auto" w:fill="auto"/>
            <w:hideMark/>
          </w:tcPr>
          <w:p w:rsidR="00D91B76" w:rsidRPr="00846ADD" w:rsidRDefault="00D91B76" w:rsidP="00D91B76">
            <w:pPr>
              <w:widowControl/>
              <w:autoSpaceDE/>
              <w:autoSpaceDN/>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 NPL Program 매각/매수 권리분석 경험 및 경매컨설팅 등 유관업무 경험</w:t>
            </w:r>
          </w:p>
          <w:p w:rsidR="00D91B76" w:rsidRPr="00846ADD" w:rsidRDefault="00D91B76" w:rsidP="00D91B76">
            <w:pPr>
              <w:ind w:firstLineChars="100" w:firstLine="200"/>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(최근 3년간 실적 / 단, NPL Program 매각 관련 실적은 1회 당 0.5회로 간주하며 경매컨설팅 등 유관업무경험은 10회당 1회 간주)</w:t>
            </w:r>
          </w:p>
        </w:tc>
        <w:tc>
          <w:tcPr>
            <w:tcW w:w="709" w:type="dxa"/>
            <w:vMerge w:val="restart"/>
            <w:tcBorders>
              <w:top w:val="single" w:sz="4" w:space="0" w:color="auto"/>
              <w:left w:val="nil"/>
              <w:right w:val="single" w:sz="4" w:space="0" w:color="auto"/>
            </w:tcBorders>
            <w:shd w:val="clear" w:color="auto" w:fill="auto"/>
            <w:vAlign w:val="center"/>
            <w:hideMark/>
          </w:tcPr>
          <w:p w:rsidR="00D91B76" w:rsidRPr="00846ADD" w:rsidRDefault="00D91B76" w:rsidP="00D91B76">
            <w:pPr>
              <w:widowControl/>
              <w:autoSpaceDE/>
              <w:autoSpaceDN/>
              <w:jc w:val="center"/>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 xml:space="preserve">30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30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24</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12</w:t>
            </w:r>
          </w:p>
        </w:tc>
        <w:tc>
          <w:tcPr>
            <w:tcW w:w="794" w:type="dxa"/>
            <w:tcBorders>
              <w:top w:val="single" w:sz="4" w:space="0" w:color="auto"/>
              <w:left w:val="nil"/>
              <w:bottom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6</w:t>
            </w:r>
          </w:p>
        </w:tc>
      </w:tr>
      <w:tr w:rsidR="00D91B76" w:rsidRPr="00846ADD" w:rsidTr="00A63DC9">
        <w:trPr>
          <w:trHeight w:val="20"/>
        </w:trPr>
        <w:tc>
          <w:tcPr>
            <w:tcW w:w="1418" w:type="dxa"/>
            <w:vMerge/>
            <w:tcBorders>
              <w:top w:val="single" w:sz="4" w:space="0" w:color="auto"/>
              <w:bottom w:val="single" w:sz="4" w:space="0" w:color="auto"/>
              <w:right w:val="single" w:sz="4" w:space="0" w:color="auto"/>
            </w:tcBorders>
            <w:shd w:val="clear" w:color="auto" w:fill="auto"/>
            <w:noWrap/>
            <w:hideMark/>
          </w:tcPr>
          <w:p w:rsidR="00D91B76" w:rsidRPr="00846ADD" w:rsidRDefault="00D91B76" w:rsidP="00D91B76">
            <w:pPr>
              <w:widowControl/>
              <w:autoSpaceDE/>
              <w:autoSpaceDN/>
              <w:ind w:firstLineChars="100" w:firstLine="200"/>
              <w:rPr>
                <w:rFonts w:ascii="맑은 고딕" w:eastAsia="맑은 고딕" w:hAnsi="맑은 고딕" w:cs="굴림"/>
                <w:b/>
                <w:bCs/>
                <w:color w:val="000000"/>
                <w:kern w:val="0"/>
                <w:szCs w:val="20"/>
              </w:rPr>
            </w:pPr>
          </w:p>
        </w:tc>
        <w:tc>
          <w:tcPr>
            <w:tcW w:w="2977" w:type="dxa"/>
            <w:vMerge/>
            <w:tcBorders>
              <w:left w:val="nil"/>
              <w:bottom w:val="single" w:sz="4" w:space="0" w:color="auto"/>
              <w:right w:val="single" w:sz="4" w:space="0" w:color="auto"/>
            </w:tcBorders>
            <w:shd w:val="clear" w:color="auto" w:fill="auto"/>
            <w:hideMark/>
          </w:tcPr>
          <w:p w:rsidR="00D91B76" w:rsidRPr="00846ADD" w:rsidRDefault="00D91B76" w:rsidP="00D91B76">
            <w:pPr>
              <w:widowControl/>
              <w:autoSpaceDE/>
              <w:autoSpaceDN/>
              <w:ind w:firstLineChars="100" w:firstLine="200"/>
              <w:rPr>
                <w:rFonts w:ascii="맑은 고딕" w:eastAsia="맑은 고딕" w:hAnsi="맑은 고딕" w:cs="굴림"/>
                <w:color w:val="000000"/>
                <w:kern w:val="0"/>
                <w:szCs w:val="20"/>
              </w:rPr>
            </w:pPr>
          </w:p>
        </w:tc>
        <w:tc>
          <w:tcPr>
            <w:tcW w:w="709" w:type="dxa"/>
            <w:vMerge/>
            <w:tcBorders>
              <w:left w:val="nil"/>
              <w:bottom w:val="single" w:sz="4" w:space="0" w:color="auto"/>
              <w:right w:val="single" w:sz="4" w:space="0" w:color="auto"/>
            </w:tcBorders>
            <w:shd w:val="clear" w:color="auto" w:fill="auto"/>
            <w:vAlign w:val="center"/>
            <w:hideMark/>
          </w:tcPr>
          <w:p w:rsidR="00D91B76" w:rsidRPr="00846ADD" w:rsidRDefault="00D91B76" w:rsidP="00D91B76">
            <w:pPr>
              <w:widowControl/>
              <w:autoSpaceDE/>
              <w:autoSpaceDN/>
              <w:jc w:val="center"/>
              <w:rPr>
                <w:rFonts w:ascii="맑은 고딕" w:eastAsia="맑은 고딕" w:hAnsi="맑은 고딕" w:cs="굴림"/>
                <w:b/>
                <w:bCs/>
                <w:color w:val="000000"/>
                <w:kern w:val="0"/>
                <w:szCs w:val="20"/>
              </w:rPr>
            </w:pP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15회 이상</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12회 이상</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 xml:space="preserve">9회 </w:t>
            </w:r>
          </w:p>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이상</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 xml:space="preserve">6회 </w:t>
            </w:r>
          </w:p>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이상</w:t>
            </w:r>
          </w:p>
        </w:tc>
        <w:tc>
          <w:tcPr>
            <w:tcW w:w="794" w:type="dxa"/>
            <w:tcBorders>
              <w:top w:val="single" w:sz="4" w:space="0" w:color="auto"/>
              <w:left w:val="nil"/>
              <w:bottom w:val="single" w:sz="4" w:space="0" w:color="auto"/>
            </w:tcBorders>
            <w:shd w:val="clear" w:color="auto" w:fill="auto"/>
            <w:noWrap/>
            <w:vAlign w:val="center"/>
            <w:hideMark/>
          </w:tcPr>
          <w:p w:rsidR="00D91B76"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 xml:space="preserve">6회 </w:t>
            </w:r>
          </w:p>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미만</w:t>
            </w:r>
          </w:p>
        </w:tc>
      </w:tr>
      <w:tr w:rsidR="00D91B76" w:rsidRPr="00846ADD" w:rsidTr="00A63DC9">
        <w:trPr>
          <w:trHeight w:val="20"/>
        </w:trPr>
        <w:tc>
          <w:tcPr>
            <w:tcW w:w="1418" w:type="dxa"/>
            <w:tcBorders>
              <w:top w:val="single" w:sz="4" w:space="0" w:color="auto"/>
              <w:bottom w:val="single" w:sz="4" w:space="0" w:color="auto"/>
              <w:right w:val="single" w:sz="4" w:space="0" w:color="auto"/>
            </w:tcBorders>
            <w:shd w:val="clear" w:color="auto" w:fill="auto"/>
            <w:hideMark/>
          </w:tcPr>
          <w:p w:rsidR="00D91B76" w:rsidRDefault="00D91B76" w:rsidP="00D91B76">
            <w:pPr>
              <w:widowControl/>
              <w:autoSpaceDE/>
              <w:autoSpaceDN/>
              <w:rPr>
                <w:rFonts w:ascii="맑은 고딕" w:eastAsia="맑은 고딕" w:hAnsi="맑은 고딕" w:cs="굴림"/>
                <w:b/>
                <w:bCs/>
                <w:color w:val="000000"/>
                <w:kern w:val="0"/>
                <w:szCs w:val="20"/>
              </w:rPr>
            </w:pPr>
            <w:r>
              <w:rPr>
                <w:rFonts w:ascii="맑은 고딕" w:eastAsia="맑은 고딕" w:hAnsi="맑은 고딕" w:cs="굴림" w:hint="eastAsia"/>
                <w:b/>
                <w:bCs/>
                <w:color w:val="000000"/>
                <w:kern w:val="0"/>
                <w:szCs w:val="20"/>
              </w:rPr>
              <w:t xml:space="preserve">2. </w:t>
            </w:r>
            <w:r w:rsidRPr="00846ADD">
              <w:rPr>
                <w:rFonts w:ascii="맑은 고딕" w:eastAsia="맑은 고딕" w:hAnsi="맑은 고딕" w:cs="굴림" w:hint="eastAsia"/>
                <w:b/>
                <w:bCs/>
                <w:color w:val="000000"/>
                <w:kern w:val="0"/>
                <w:szCs w:val="20"/>
              </w:rPr>
              <w:t xml:space="preserve">권리분석 </w:t>
            </w:r>
          </w:p>
          <w:p w:rsidR="00D91B76" w:rsidRPr="00846ADD" w:rsidRDefault="00D91B76" w:rsidP="00D91B76">
            <w:pPr>
              <w:widowControl/>
              <w:autoSpaceDE/>
              <w:autoSpaceDN/>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수행 능력</w:t>
            </w:r>
            <w:r>
              <w:rPr>
                <w:rFonts w:ascii="맑은 고딕" w:eastAsia="맑은 고딕" w:hAnsi="맑은 고딕" w:cs="굴림" w:hint="eastAsia"/>
                <w:b/>
                <w:bCs/>
                <w:color w:val="000000"/>
                <w:kern w:val="0"/>
                <w:szCs w:val="20"/>
              </w:rPr>
              <w:br/>
            </w:r>
            <w:r w:rsidR="00497865">
              <w:rPr>
                <w:rFonts w:ascii="맑은 고딕" w:eastAsia="맑은 고딕" w:hAnsi="맑은 고딕" w:cs="굴림" w:hint="eastAsia"/>
                <w:b/>
                <w:bCs/>
                <w:color w:val="000000"/>
                <w:kern w:val="0"/>
                <w:szCs w:val="20"/>
              </w:rPr>
              <w:t>(3</w:t>
            </w:r>
            <w:r w:rsidRPr="00846ADD">
              <w:rPr>
                <w:rFonts w:ascii="맑은 고딕" w:eastAsia="맑은 고딕" w:hAnsi="맑은 고딕" w:cs="굴림" w:hint="eastAsia"/>
                <w:b/>
                <w:bCs/>
                <w:color w:val="000000"/>
                <w:kern w:val="0"/>
                <w:szCs w:val="20"/>
              </w:rPr>
              <w:t>0점)</w:t>
            </w:r>
          </w:p>
        </w:tc>
        <w:tc>
          <w:tcPr>
            <w:tcW w:w="2977" w:type="dxa"/>
            <w:tcBorders>
              <w:top w:val="single" w:sz="4" w:space="0" w:color="auto"/>
              <w:left w:val="nil"/>
              <w:bottom w:val="single" w:sz="4" w:space="0" w:color="auto"/>
              <w:right w:val="single" w:sz="4" w:space="0" w:color="auto"/>
            </w:tcBorders>
            <w:shd w:val="clear" w:color="auto" w:fill="auto"/>
            <w:hideMark/>
          </w:tcPr>
          <w:p w:rsidR="00D91B76" w:rsidRPr="00846ADD" w:rsidRDefault="00D91B76" w:rsidP="00D91B76">
            <w:pPr>
              <w:widowControl/>
              <w:autoSpaceDE/>
              <w:autoSpaceDN/>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 담당 PM 및 주요참여인력의 업무능력 (인별 프로필 제시)</w:t>
            </w:r>
            <w:r w:rsidRPr="00846ADD">
              <w:rPr>
                <w:rFonts w:ascii="맑은 고딕" w:eastAsia="맑은 고딕" w:hAnsi="맑은 고딕" w:cs="굴림" w:hint="eastAsia"/>
                <w:color w:val="000000"/>
                <w:kern w:val="0"/>
                <w:szCs w:val="20"/>
              </w:rPr>
              <w:br/>
              <w:t>- 당사와의 업무 경험</w:t>
            </w:r>
            <w:r w:rsidRPr="00846ADD">
              <w:rPr>
                <w:rFonts w:ascii="맑은 고딕" w:eastAsia="맑은 고딕" w:hAnsi="맑은 고딕" w:cs="굴림" w:hint="eastAsia"/>
                <w:color w:val="000000"/>
                <w:kern w:val="0"/>
                <w:szCs w:val="20"/>
              </w:rPr>
              <w:br/>
              <w:t>- 기타 NPL 유관 업무수행 경험</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30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30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24</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12</w:t>
            </w:r>
          </w:p>
        </w:tc>
        <w:tc>
          <w:tcPr>
            <w:tcW w:w="794" w:type="dxa"/>
            <w:tcBorders>
              <w:top w:val="single" w:sz="4" w:space="0" w:color="auto"/>
              <w:left w:val="nil"/>
              <w:bottom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6</w:t>
            </w:r>
          </w:p>
        </w:tc>
      </w:tr>
      <w:tr w:rsidR="00D91B76" w:rsidRPr="00846ADD" w:rsidTr="00A63DC9">
        <w:trPr>
          <w:trHeight w:val="20"/>
        </w:trPr>
        <w:tc>
          <w:tcPr>
            <w:tcW w:w="1418" w:type="dxa"/>
            <w:tcBorders>
              <w:top w:val="single" w:sz="4" w:space="0" w:color="auto"/>
              <w:bottom w:val="single" w:sz="4" w:space="0" w:color="auto"/>
              <w:right w:val="single" w:sz="4" w:space="0" w:color="auto"/>
            </w:tcBorders>
            <w:shd w:val="clear" w:color="auto" w:fill="auto"/>
            <w:hideMark/>
          </w:tcPr>
          <w:p w:rsidR="00D91B76" w:rsidRDefault="00D91B76" w:rsidP="00D91B76">
            <w:pPr>
              <w:widowControl/>
              <w:autoSpaceDE/>
              <w:autoSpaceDN/>
              <w:rPr>
                <w:rFonts w:ascii="맑은 고딕" w:eastAsia="맑은 고딕" w:hAnsi="맑은 고딕" w:cs="굴림"/>
                <w:b/>
                <w:bCs/>
                <w:color w:val="000000"/>
                <w:kern w:val="0"/>
                <w:szCs w:val="20"/>
              </w:rPr>
            </w:pPr>
            <w:r>
              <w:rPr>
                <w:rFonts w:ascii="맑은 고딕" w:eastAsia="맑은 고딕" w:hAnsi="맑은 고딕" w:cs="굴림" w:hint="eastAsia"/>
                <w:b/>
                <w:bCs/>
                <w:color w:val="000000"/>
                <w:kern w:val="0"/>
                <w:szCs w:val="20"/>
              </w:rPr>
              <w:t>3.</w:t>
            </w:r>
            <w:r>
              <w:rPr>
                <w:rFonts w:ascii="맑은 고딕" w:eastAsia="맑은 고딕" w:hAnsi="맑은 고딕" w:cs="굴림"/>
                <w:b/>
                <w:bCs/>
                <w:color w:val="000000"/>
                <w:kern w:val="0"/>
                <w:szCs w:val="20"/>
              </w:rPr>
              <w:t xml:space="preserve"> </w:t>
            </w:r>
            <w:r w:rsidRPr="00846ADD">
              <w:rPr>
                <w:rFonts w:ascii="맑은 고딕" w:eastAsia="맑은 고딕" w:hAnsi="맑은 고딕" w:cs="굴림" w:hint="eastAsia"/>
                <w:b/>
                <w:bCs/>
                <w:color w:val="000000"/>
                <w:kern w:val="0"/>
                <w:szCs w:val="20"/>
              </w:rPr>
              <w:t xml:space="preserve">Project </w:t>
            </w:r>
          </w:p>
          <w:p w:rsidR="00D91B76" w:rsidRPr="00846ADD" w:rsidRDefault="00D91B76" w:rsidP="00D91B76">
            <w:pPr>
              <w:widowControl/>
              <w:autoSpaceDE/>
              <w:autoSpaceDN/>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추진방안</w:t>
            </w:r>
            <w:r w:rsidRPr="00846ADD">
              <w:rPr>
                <w:rFonts w:ascii="맑은 고딕" w:eastAsia="맑은 고딕" w:hAnsi="맑은 고딕" w:cs="굴림" w:hint="eastAsia"/>
                <w:b/>
                <w:bCs/>
                <w:color w:val="000000"/>
                <w:kern w:val="0"/>
                <w:szCs w:val="20"/>
              </w:rPr>
              <w:br/>
              <w:t>(20점)</w:t>
            </w:r>
          </w:p>
        </w:tc>
        <w:tc>
          <w:tcPr>
            <w:tcW w:w="2977" w:type="dxa"/>
            <w:tcBorders>
              <w:top w:val="single" w:sz="4" w:space="0" w:color="auto"/>
              <w:left w:val="nil"/>
              <w:bottom w:val="single" w:sz="4" w:space="0" w:color="auto"/>
              <w:right w:val="single" w:sz="4" w:space="0" w:color="auto"/>
            </w:tcBorders>
            <w:shd w:val="clear" w:color="auto" w:fill="auto"/>
            <w:hideMark/>
          </w:tcPr>
          <w:p w:rsidR="00D91B76" w:rsidRPr="00846ADD" w:rsidRDefault="00D91B76" w:rsidP="00D91B76">
            <w:pPr>
              <w:widowControl/>
              <w:autoSpaceDE/>
              <w:autoSpaceDN/>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 수임 후 Project 전반에 대한 수행절차</w:t>
            </w:r>
            <w:r w:rsidRPr="00846ADD">
              <w:rPr>
                <w:rFonts w:ascii="맑은 고딕" w:eastAsia="맑은 고딕" w:hAnsi="맑은 고딕" w:cs="굴림" w:hint="eastAsia"/>
                <w:color w:val="000000"/>
                <w:kern w:val="0"/>
                <w:szCs w:val="20"/>
              </w:rPr>
              <w:br/>
              <w:t>- 당사 평가방법론에 대한 이해 수준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20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20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16</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12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8</w:t>
            </w:r>
          </w:p>
        </w:tc>
        <w:tc>
          <w:tcPr>
            <w:tcW w:w="794" w:type="dxa"/>
            <w:tcBorders>
              <w:top w:val="single" w:sz="4" w:space="0" w:color="auto"/>
              <w:left w:val="nil"/>
              <w:bottom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color w:val="000000"/>
                <w:kern w:val="0"/>
                <w:szCs w:val="20"/>
              </w:rPr>
            </w:pPr>
            <w:r w:rsidRPr="00846ADD">
              <w:rPr>
                <w:rFonts w:ascii="맑은 고딕" w:eastAsia="맑은 고딕" w:hAnsi="맑은 고딕" w:cs="굴림" w:hint="eastAsia"/>
                <w:color w:val="000000"/>
                <w:kern w:val="0"/>
                <w:szCs w:val="20"/>
              </w:rPr>
              <w:t>4</w:t>
            </w:r>
          </w:p>
        </w:tc>
      </w:tr>
      <w:tr w:rsidR="00D91B76" w:rsidRPr="00846ADD" w:rsidTr="00A63DC9">
        <w:trPr>
          <w:trHeight w:val="20"/>
        </w:trPr>
        <w:tc>
          <w:tcPr>
            <w:tcW w:w="1418" w:type="dxa"/>
            <w:tcBorders>
              <w:top w:val="single" w:sz="4" w:space="0" w:color="auto"/>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합계</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b/>
                <w:bCs/>
                <w:color w:val="000000"/>
                <w:kern w:val="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b/>
                <w:bCs/>
                <w:color w:val="000000"/>
                <w:kern w:val="0"/>
                <w:szCs w:val="20"/>
              </w:rPr>
            </w:pPr>
            <w:r>
              <w:rPr>
                <w:rFonts w:ascii="맑은 고딕" w:eastAsia="맑은 고딕" w:hAnsi="맑은 고딕" w:cs="굴림" w:hint="eastAsia"/>
                <w:b/>
                <w:bCs/>
                <w:color w:val="000000"/>
                <w:kern w:val="0"/>
                <w:szCs w:val="20"/>
              </w:rPr>
              <w:t>100</w:t>
            </w:r>
          </w:p>
        </w:tc>
        <w:tc>
          <w:tcPr>
            <w:tcW w:w="3969" w:type="dxa"/>
            <w:gridSpan w:val="5"/>
            <w:tcBorders>
              <w:top w:val="single" w:sz="4" w:space="0" w:color="auto"/>
              <w:left w:val="single" w:sz="4" w:space="0" w:color="auto"/>
              <w:bottom w:val="single" w:sz="4" w:space="0" w:color="auto"/>
            </w:tcBorders>
            <w:shd w:val="clear" w:color="auto" w:fill="auto"/>
            <w:noWrap/>
            <w:vAlign w:val="center"/>
            <w:hideMark/>
          </w:tcPr>
          <w:p w:rsidR="00D91B76" w:rsidRPr="00846ADD" w:rsidRDefault="00D91B76" w:rsidP="00D91B76">
            <w:pPr>
              <w:widowControl/>
              <w:autoSpaceDE/>
              <w:autoSpaceDN/>
              <w:jc w:val="center"/>
              <w:rPr>
                <w:rFonts w:ascii="맑은 고딕" w:eastAsia="맑은 고딕" w:hAnsi="맑은 고딕" w:cs="굴림"/>
                <w:b/>
                <w:bCs/>
                <w:color w:val="000000"/>
                <w:kern w:val="0"/>
                <w:szCs w:val="20"/>
              </w:rPr>
            </w:pPr>
            <w:r w:rsidRPr="00846ADD">
              <w:rPr>
                <w:rFonts w:ascii="맑은 고딕" w:eastAsia="맑은 고딕" w:hAnsi="맑은 고딕" w:cs="굴림" w:hint="eastAsia"/>
                <w:b/>
                <w:bCs/>
                <w:color w:val="000000"/>
                <w:kern w:val="0"/>
                <w:szCs w:val="20"/>
              </w:rPr>
              <w:t xml:space="preserve">　</w:t>
            </w:r>
          </w:p>
        </w:tc>
      </w:tr>
    </w:tbl>
    <w:p w:rsidR="00D91B76" w:rsidRPr="006B6E04" w:rsidRDefault="00D91B76" w:rsidP="00D91B76">
      <w:pPr>
        <w:rPr>
          <w:rFonts w:asciiTheme="majorHAnsi" w:eastAsiaTheme="majorHAnsi" w:hAnsiTheme="majorHAnsi"/>
          <w:color w:val="000000" w:themeColor="text1"/>
          <w:szCs w:val="20"/>
        </w:rPr>
      </w:pPr>
    </w:p>
    <w:p w:rsidR="00D91B76" w:rsidRPr="004C4096" w:rsidRDefault="00D91B76" w:rsidP="00D91B76">
      <w:pPr>
        <w:widowControl/>
        <w:wordWrap/>
        <w:autoSpaceDE/>
        <w:autoSpaceDN/>
      </w:pPr>
    </w:p>
    <w:p w:rsidR="00846331" w:rsidRPr="009A1337" w:rsidRDefault="00846331" w:rsidP="00D91B76">
      <w:pPr>
        <w:jc w:val="center"/>
        <w:rPr>
          <w:rFonts w:asciiTheme="majorHAnsi" w:eastAsiaTheme="majorHAnsi" w:hAnsiTheme="majorHAnsi"/>
        </w:rPr>
      </w:pPr>
    </w:p>
    <w:sectPr w:rsidR="00846331" w:rsidRPr="009A1337" w:rsidSect="00966919">
      <w:footerReference w:type="default" r:id="rId11"/>
      <w:pgSz w:w="11906" w:h="16838" w:code="9"/>
      <w:pgMar w:top="1985" w:right="1701" w:bottom="1560"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11" w:rsidRDefault="00C71911">
      <w:r>
        <w:separator/>
      </w:r>
    </w:p>
  </w:endnote>
  <w:endnote w:type="continuationSeparator" w:id="0">
    <w:p w:rsidR="00C71911" w:rsidRDefault="00C7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B8" w:rsidRDefault="002F6B92" w:rsidP="00061716">
    <w:pPr>
      <w:pStyle w:val="a4"/>
      <w:jc w:val="center"/>
    </w:pPr>
    <w:r>
      <w:rPr>
        <w:rStyle w:val="a5"/>
      </w:rPr>
      <w:fldChar w:fldCharType="begin"/>
    </w:r>
    <w:r w:rsidR="009B6DB8">
      <w:rPr>
        <w:rStyle w:val="a5"/>
      </w:rPr>
      <w:instrText xml:space="preserve"> PAGE </w:instrText>
    </w:r>
    <w:r>
      <w:rPr>
        <w:rStyle w:val="a5"/>
      </w:rPr>
      <w:fldChar w:fldCharType="separate"/>
    </w:r>
    <w:r w:rsidR="002962CD">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11" w:rsidRDefault="00C71911">
      <w:r>
        <w:separator/>
      </w:r>
    </w:p>
  </w:footnote>
  <w:footnote w:type="continuationSeparator" w:id="0">
    <w:p w:rsidR="00C71911" w:rsidRDefault="00C719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B30"/>
    <w:multiLevelType w:val="multilevel"/>
    <w:tmpl w:val="5C9A0824"/>
    <w:lvl w:ilvl="0">
      <w:start w:val="1"/>
      <w:numFmt w:val="upperRoman"/>
      <w:lvlText w:val="%1."/>
      <w:lvlJc w:val="left"/>
      <w:pPr>
        <w:tabs>
          <w:tab w:val="num" w:pos="720"/>
        </w:tabs>
        <w:ind w:left="720" w:hanging="720"/>
      </w:pPr>
      <w:rPr>
        <w:rFonts w:hint="eastAsia"/>
        <w:b/>
        <w:i w:val="0"/>
        <w:spacing w:val="-20"/>
      </w:rPr>
    </w:lvl>
    <w:lvl w:ilvl="1">
      <w:start w:val="1"/>
      <w:numFmt w:val="decimal"/>
      <w:lvlText w:val="%2."/>
      <w:lvlJc w:val="left"/>
      <w:pPr>
        <w:tabs>
          <w:tab w:val="num" w:pos="720"/>
        </w:tabs>
        <w:ind w:left="720" w:hanging="720"/>
      </w:pPr>
      <w:rPr>
        <w:rFonts w:hint="eastAsia"/>
        <w:b/>
        <w:i w:val="0"/>
      </w:rPr>
    </w:lvl>
    <w:lvl w:ilvl="2">
      <w:start w:val="1"/>
      <w:numFmt w:val="decimal"/>
      <w:lvlText w:val="%2.%3."/>
      <w:lvlJc w:val="left"/>
      <w:pPr>
        <w:tabs>
          <w:tab w:val="num" w:pos="720"/>
        </w:tabs>
        <w:ind w:left="720" w:hanging="720"/>
      </w:pPr>
      <w:rPr>
        <w:rFonts w:hint="eastAsia"/>
        <w:b/>
        <w:i w:val="0"/>
      </w:rPr>
    </w:lvl>
    <w:lvl w:ilvl="3">
      <w:start w:val="1"/>
      <w:numFmt w:val="decimal"/>
      <w:lvlText w:val="%2.%3.%4."/>
      <w:lvlJc w:val="left"/>
      <w:pPr>
        <w:tabs>
          <w:tab w:val="num" w:pos="1440"/>
        </w:tabs>
        <w:ind w:left="1440" w:hanging="720"/>
      </w:pPr>
      <w:rPr>
        <w:rFonts w:hint="eastAsia"/>
      </w:rPr>
    </w:lvl>
    <w:lvl w:ilvl="4">
      <w:start w:val="1"/>
      <w:numFmt w:val="decimal"/>
      <w:lvlText w:val="%2.%3.%4.%5"/>
      <w:lvlJc w:val="left"/>
      <w:pPr>
        <w:tabs>
          <w:tab w:val="num" w:pos="1440"/>
        </w:tabs>
        <w:ind w:left="1440" w:hanging="720"/>
      </w:pPr>
      <w:rPr>
        <w:rFonts w:hint="eastAsia"/>
      </w:rPr>
    </w:lvl>
    <w:lvl w:ilvl="5">
      <w:start w:val="1"/>
      <w:numFmt w:val="decimal"/>
      <w:lvlText w:val="%1.%2.%3.%4.%5.%6"/>
      <w:lvlJc w:val="left"/>
      <w:pPr>
        <w:tabs>
          <w:tab w:val="num" w:pos="3398"/>
        </w:tabs>
        <w:ind w:left="3092" w:hanging="1134"/>
      </w:pPr>
      <w:rPr>
        <w:rFonts w:hint="eastAsia"/>
      </w:rPr>
    </w:lvl>
    <w:lvl w:ilvl="6">
      <w:start w:val="1"/>
      <w:numFmt w:val="decimal"/>
      <w:lvlText w:val="%1.%2.%3.%4.%5.%6.%7"/>
      <w:lvlJc w:val="left"/>
      <w:pPr>
        <w:tabs>
          <w:tab w:val="num" w:pos="4183"/>
        </w:tabs>
        <w:ind w:left="3659" w:hanging="1276"/>
      </w:pPr>
      <w:rPr>
        <w:rFonts w:hint="eastAsia"/>
      </w:rPr>
    </w:lvl>
    <w:lvl w:ilvl="7">
      <w:start w:val="1"/>
      <w:numFmt w:val="decimal"/>
      <w:lvlText w:val="%1.%2.%3.%4.%5.%6.%7.%8"/>
      <w:lvlJc w:val="left"/>
      <w:pPr>
        <w:tabs>
          <w:tab w:val="num" w:pos="4968"/>
        </w:tabs>
        <w:ind w:left="4226" w:hanging="1418"/>
      </w:pPr>
      <w:rPr>
        <w:rFonts w:hint="eastAsia"/>
      </w:rPr>
    </w:lvl>
    <w:lvl w:ilvl="8">
      <w:start w:val="1"/>
      <w:numFmt w:val="decimal"/>
      <w:lvlText w:val="%1.%2.%3.%4.%5.%6.%7.%8.%9"/>
      <w:lvlJc w:val="left"/>
      <w:pPr>
        <w:tabs>
          <w:tab w:val="num" w:pos="5394"/>
        </w:tabs>
        <w:ind w:left="4934" w:hanging="1700"/>
      </w:pPr>
      <w:rPr>
        <w:rFonts w:hint="eastAsia"/>
      </w:rPr>
    </w:lvl>
  </w:abstractNum>
  <w:abstractNum w:abstractNumId="1" w15:restartNumberingAfterBreak="0">
    <w:nsid w:val="1E7F22E4"/>
    <w:multiLevelType w:val="hybridMultilevel"/>
    <w:tmpl w:val="9416B74A"/>
    <w:lvl w:ilvl="0" w:tplc="F8DA877E">
      <w:numFmt w:val="bullet"/>
      <w:lvlText w:val="-"/>
      <w:lvlJc w:val="left"/>
      <w:pPr>
        <w:tabs>
          <w:tab w:val="num" w:pos="760"/>
        </w:tabs>
        <w:ind w:left="760" w:hanging="360"/>
      </w:pPr>
      <w:rPr>
        <w:rFonts w:ascii="Arial" w:eastAsia="돋움" w:hAnsi="Arial" w:cs="Aria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20290646"/>
    <w:multiLevelType w:val="multilevel"/>
    <w:tmpl w:val="DA1E73C4"/>
    <w:lvl w:ilvl="0">
      <w:start w:val="1"/>
      <w:numFmt w:val="bullet"/>
      <w:lvlText w:val=""/>
      <w:lvlJc w:val="left"/>
      <w:pPr>
        <w:tabs>
          <w:tab w:val="num" w:pos="539"/>
        </w:tabs>
        <w:ind w:left="539" w:hanging="539"/>
      </w:pPr>
      <w:rPr>
        <w:rFonts w:ascii="Wingdings" w:hAnsi="Wingdings" w:hint="default"/>
        <w:sz w:val="16"/>
      </w:rPr>
    </w:lvl>
    <w:lvl w:ilvl="1">
      <w:start w:val="1"/>
      <w:numFmt w:val="bullet"/>
      <w:lvlText w:val=""/>
      <w:lvlJc w:val="left"/>
      <w:pPr>
        <w:tabs>
          <w:tab w:val="num" w:pos="1200"/>
        </w:tabs>
        <w:ind w:left="1200" w:hanging="400"/>
      </w:pPr>
      <w:rPr>
        <w:rFonts w:ascii="Wingdings" w:hAnsi="Wingdings" w:hint="default"/>
      </w:rPr>
    </w:lvl>
    <w:lvl w:ilvl="2">
      <w:start w:val="1"/>
      <w:numFmt w:val="bullet"/>
      <w:lvlText w:val=""/>
      <w:lvlJc w:val="left"/>
      <w:pPr>
        <w:tabs>
          <w:tab w:val="num" w:pos="1600"/>
        </w:tabs>
        <w:ind w:left="1600" w:hanging="400"/>
      </w:pPr>
      <w:rPr>
        <w:rFonts w:ascii="Wingdings" w:hAnsi="Wingdings" w:hint="default"/>
      </w:rPr>
    </w:lvl>
    <w:lvl w:ilvl="3">
      <w:start w:val="1"/>
      <w:numFmt w:val="bullet"/>
      <w:lvlText w:val=""/>
      <w:lvlJc w:val="left"/>
      <w:pPr>
        <w:tabs>
          <w:tab w:val="num" w:pos="2000"/>
        </w:tabs>
        <w:ind w:left="2000" w:hanging="400"/>
      </w:pPr>
      <w:rPr>
        <w:rFonts w:ascii="Wingdings" w:hAnsi="Wingdings" w:hint="default"/>
      </w:rPr>
    </w:lvl>
    <w:lvl w:ilvl="4">
      <w:start w:val="1"/>
      <w:numFmt w:val="bullet"/>
      <w:lvlText w:val=""/>
      <w:lvlJc w:val="left"/>
      <w:pPr>
        <w:tabs>
          <w:tab w:val="num" w:pos="2400"/>
        </w:tabs>
        <w:ind w:left="2400" w:hanging="400"/>
      </w:pPr>
      <w:rPr>
        <w:rFonts w:ascii="Wingdings" w:hAnsi="Wingdings" w:hint="default"/>
      </w:rPr>
    </w:lvl>
    <w:lvl w:ilvl="5">
      <w:start w:val="1"/>
      <w:numFmt w:val="bullet"/>
      <w:lvlText w:val=""/>
      <w:lvlJc w:val="left"/>
      <w:pPr>
        <w:tabs>
          <w:tab w:val="num" w:pos="2800"/>
        </w:tabs>
        <w:ind w:left="2800" w:hanging="400"/>
      </w:pPr>
      <w:rPr>
        <w:rFonts w:ascii="Wingdings" w:hAnsi="Wingdings" w:hint="default"/>
      </w:rPr>
    </w:lvl>
    <w:lvl w:ilvl="6">
      <w:start w:val="1"/>
      <w:numFmt w:val="bullet"/>
      <w:lvlText w:val=""/>
      <w:lvlJc w:val="left"/>
      <w:pPr>
        <w:tabs>
          <w:tab w:val="num" w:pos="3200"/>
        </w:tabs>
        <w:ind w:left="3200" w:hanging="400"/>
      </w:pPr>
      <w:rPr>
        <w:rFonts w:ascii="Wingdings" w:hAnsi="Wingdings" w:hint="default"/>
      </w:rPr>
    </w:lvl>
    <w:lvl w:ilvl="7">
      <w:start w:val="1"/>
      <w:numFmt w:val="bullet"/>
      <w:lvlText w:val=""/>
      <w:lvlJc w:val="left"/>
      <w:pPr>
        <w:tabs>
          <w:tab w:val="num" w:pos="3600"/>
        </w:tabs>
        <w:ind w:left="3600" w:hanging="400"/>
      </w:pPr>
      <w:rPr>
        <w:rFonts w:ascii="Wingdings" w:hAnsi="Wingdings" w:hint="default"/>
      </w:rPr>
    </w:lvl>
    <w:lvl w:ilvl="8">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21643D22"/>
    <w:multiLevelType w:val="hybridMultilevel"/>
    <w:tmpl w:val="143A647C"/>
    <w:lvl w:ilvl="0" w:tplc="A5AC55F0">
      <w:numFmt w:val="bullet"/>
      <w:lvlText w:val="·"/>
      <w:lvlJc w:val="left"/>
      <w:pPr>
        <w:ind w:left="400" w:hanging="400"/>
      </w:pPr>
      <w:rPr>
        <w:rFonts w:ascii="Arial" w:eastAsia="돋움"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26E71FC8"/>
    <w:multiLevelType w:val="hybridMultilevel"/>
    <w:tmpl w:val="DA1E73C4"/>
    <w:lvl w:ilvl="0" w:tplc="CA3E2BCE">
      <w:start w:val="1"/>
      <w:numFmt w:val="bullet"/>
      <w:lvlText w:val=""/>
      <w:lvlJc w:val="left"/>
      <w:pPr>
        <w:tabs>
          <w:tab w:val="num" w:pos="539"/>
        </w:tabs>
        <w:ind w:left="539" w:hanging="539"/>
      </w:pPr>
      <w:rPr>
        <w:rFonts w:ascii="Wingdings" w:hAnsi="Wingdings" w:hint="default"/>
        <w:sz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74A0714"/>
    <w:multiLevelType w:val="multilevel"/>
    <w:tmpl w:val="4AA06E02"/>
    <w:lvl w:ilvl="0">
      <w:start w:val="1"/>
      <w:numFmt w:val="upperRoman"/>
      <w:lvlText w:val="%1."/>
      <w:lvlJc w:val="left"/>
      <w:pPr>
        <w:tabs>
          <w:tab w:val="num" w:pos="720"/>
        </w:tabs>
        <w:ind w:left="720" w:hanging="720"/>
      </w:pPr>
      <w:rPr>
        <w:rFonts w:hint="eastAsia"/>
        <w:b/>
        <w:i w:val="0"/>
        <w:spacing w:val="-20"/>
      </w:rPr>
    </w:lvl>
    <w:lvl w:ilvl="1">
      <w:start w:val="1"/>
      <w:numFmt w:val="decimal"/>
      <w:lvlText w:val="%2."/>
      <w:lvlJc w:val="left"/>
      <w:pPr>
        <w:tabs>
          <w:tab w:val="num" w:pos="720"/>
        </w:tabs>
        <w:ind w:left="720" w:hanging="720"/>
      </w:pPr>
      <w:rPr>
        <w:rFonts w:hint="eastAsia"/>
        <w:b/>
        <w:i w:val="0"/>
      </w:rPr>
    </w:lvl>
    <w:lvl w:ilvl="2">
      <w:start w:val="1"/>
      <w:numFmt w:val="decimal"/>
      <w:lvlText w:val="%2.%3."/>
      <w:lvlJc w:val="left"/>
      <w:pPr>
        <w:tabs>
          <w:tab w:val="num" w:pos="720"/>
        </w:tabs>
        <w:ind w:left="720" w:hanging="720"/>
      </w:pPr>
      <w:rPr>
        <w:rFonts w:hint="eastAsia"/>
        <w:b/>
        <w:i w:val="0"/>
      </w:rPr>
    </w:lvl>
    <w:lvl w:ilvl="3">
      <w:start w:val="1"/>
      <w:numFmt w:val="decimal"/>
      <w:lvlText w:val="%2.%3.%4."/>
      <w:lvlJc w:val="left"/>
      <w:pPr>
        <w:tabs>
          <w:tab w:val="num" w:pos="1440"/>
        </w:tabs>
        <w:ind w:left="1440" w:hanging="720"/>
      </w:pPr>
      <w:rPr>
        <w:rFonts w:hint="eastAsia"/>
      </w:rPr>
    </w:lvl>
    <w:lvl w:ilvl="4">
      <w:start w:val="1"/>
      <w:numFmt w:val="decimal"/>
      <w:lvlText w:val="%2.%3.%4.%5"/>
      <w:lvlJc w:val="left"/>
      <w:pPr>
        <w:tabs>
          <w:tab w:val="num" w:pos="1440"/>
        </w:tabs>
        <w:ind w:left="1440" w:hanging="720"/>
      </w:pPr>
      <w:rPr>
        <w:rFonts w:hint="eastAsia"/>
      </w:rPr>
    </w:lvl>
    <w:lvl w:ilvl="5">
      <w:start w:val="1"/>
      <w:numFmt w:val="decimal"/>
      <w:lvlText w:val="%1.%2.%3.%4.%5.%6"/>
      <w:lvlJc w:val="left"/>
      <w:pPr>
        <w:tabs>
          <w:tab w:val="num" w:pos="3398"/>
        </w:tabs>
        <w:ind w:left="3092" w:hanging="1134"/>
      </w:pPr>
      <w:rPr>
        <w:rFonts w:hint="eastAsia"/>
      </w:rPr>
    </w:lvl>
    <w:lvl w:ilvl="6">
      <w:start w:val="1"/>
      <w:numFmt w:val="decimal"/>
      <w:lvlText w:val="%1.%2.%3.%4.%5.%6.%7"/>
      <w:lvlJc w:val="left"/>
      <w:pPr>
        <w:tabs>
          <w:tab w:val="num" w:pos="4183"/>
        </w:tabs>
        <w:ind w:left="3659" w:hanging="1276"/>
      </w:pPr>
      <w:rPr>
        <w:rFonts w:hint="eastAsia"/>
      </w:rPr>
    </w:lvl>
    <w:lvl w:ilvl="7">
      <w:start w:val="1"/>
      <w:numFmt w:val="decimal"/>
      <w:lvlText w:val="%1.%2.%3.%4.%5.%6.%7.%8"/>
      <w:lvlJc w:val="left"/>
      <w:pPr>
        <w:tabs>
          <w:tab w:val="num" w:pos="4968"/>
        </w:tabs>
        <w:ind w:left="4226" w:hanging="1418"/>
      </w:pPr>
      <w:rPr>
        <w:rFonts w:hint="eastAsia"/>
      </w:rPr>
    </w:lvl>
    <w:lvl w:ilvl="8">
      <w:start w:val="1"/>
      <w:numFmt w:val="decimal"/>
      <w:lvlText w:val="%1.%2.%3.%4.%5.%6.%7.%8.%9"/>
      <w:lvlJc w:val="left"/>
      <w:pPr>
        <w:tabs>
          <w:tab w:val="num" w:pos="5394"/>
        </w:tabs>
        <w:ind w:left="4934" w:hanging="1700"/>
      </w:pPr>
      <w:rPr>
        <w:rFonts w:hint="eastAsia"/>
      </w:rPr>
    </w:lvl>
  </w:abstractNum>
  <w:abstractNum w:abstractNumId="6" w15:restartNumberingAfterBreak="0">
    <w:nsid w:val="2C945E5E"/>
    <w:multiLevelType w:val="hybridMultilevel"/>
    <w:tmpl w:val="2BBE8C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10C317F"/>
    <w:multiLevelType w:val="hybridMultilevel"/>
    <w:tmpl w:val="051ED0AA"/>
    <w:lvl w:ilvl="0" w:tplc="00E00D4E">
      <w:numFmt w:val="bullet"/>
      <w:lvlText w:val="-"/>
      <w:lvlJc w:val="left"/>
      <w:pPr>
        <w:ind w:left="800" w:hanging="400"/>
      </w:pPr>
      <w:rPr>
        <w:rFonts w:ascii="Arial" w:eastAsia="돋움"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5C72193"/>
    <w:multiLevelType w:val="multilevel"/>
    <w:tmpl w:val="D3D07ADA"/>
    <w:lvl w:ilvl="0">
      <w:start w:val="1"/>
      <w:numFmt w:val="bullet"/>
      <w:lvlText w:val=""/>
      <w:lvlJc w:val="left"/>
      <w:pPr>
        <w:tabs>
          <w:tab w:val="num" w:pos="539"/>
        </w:tabs>
        <w:ind w:left="539" w:hanging="539"/>
      </w:pPr>
      <w:rPr>
        <w:rFonts w:ascii="Wingdings" w:hAnsi="Wingdings" w:hint="default"/>
        <w:sz w:val="16"/>
      </w:rPr>
    </w:lvl>
    <w:lvl w:ilvl="1">
      <w:numFmt w:val="bullet"/>
      <w:lvlText w:val="-"/>
      <w:lvlJc w:val="left"/>
      <w:pPr>
        <w:tabs>
          <w:tab w:val="num" w:pos="1160"/>
        </w:tabs>
        <w:ind w:left="1160" w:hanging="360"/>
      </w:pPr>
      <w:rPr>
        <w:rFonts w:ascii="Arial" w:eastAsia="돋움" w:hAnsi="Arial" w:cs="Arial" w:hint="default"/>
      </w:rPr>
    </w:lvl>
    <w:lvl w:ilvl="2">
      <w:start w:val="1"/>
      <w:numFmt w:val="bullet"/>
      <w:lvlText w:val=""/>
      <w:lvlJc w:val="left"/>
      <w:pPr>
        <w:tabs>
          <w:tab w:val="num" w:pos="1600"/>
        </w:tabs>
        <w:ind w:left="1600" w:hanging="400"/>
      </w:pPr>
      <w:rPr>
        <w:rFonts w:ascii="Wingdings" w:hAnsi="Wingdings" w:hint="default"/>
      </w:rPr>
    </w:lvl>
    <w:lvl w:ilvl="3">
      <w:start w:val="1"/>
      <w:numFmt w:val="bullet"/>
      <w:lvlText w:val=""/>
      <w:lvlJc w:val="left"/>
      <w:pPr>
        <w:tabs>
          <w:tab w:val="num" w:pos="2000"/>
        </w:tabs>
        <w:ind w:left="2000" w:hanging="400"/>
      </w:pPr>
      <w:rPr>
        <w:rFonts w:ascii="Wingdings" w:hAnsi="Wingdings" w:hint="default"/>
      </w:rPr>
    </w:lvl>
    <w:lvl w:ilvl="4">
      <w:start w:val="1"/>
      <w:numFmt w:val="bullet"/>
      <w:lvlText w:val=""/>
      <w:lvlJc w:val="left"/>
      <w:pPr>
        <w:tabs>
          <w:tab w:val="num" w:pos="2400"/>
        </w:tabs>
        <w:ind w:left="2400" w:hanging="400"/>
      </w:pPr>
      <w:rPr>
        <w:rFonts w:ascii="Wingdings" w:hAnsi="Wingdings" w:hint="default"/>
      </w:rPr>
    </w:lvl>
    <w:lvl w:ilvl="5">
      <w:start w:val="1"/>
      <w:numFmt w:val="bullet"/>
      <w:lvlText w:val=""/>
      <w:lvlJc w:val="left"/>
      <w:pPr>
        <w:tabs>
          <w:tab w:val="num" w:pos="2800"/>
        </w:tabs>
        <w:ind w:left="2800" w:hanging="400"/>
      </w:pPr>
      <w:rPr>
        <w:rFonts w:ascii="Wingdings" w:hAnsi="Wingdings" w:hint="default"/>
      </w:rPr>
    </w:lvl>
    <w:lvl w:ilvl="6">
      <w:start w:val="1"/>
      <w:numFmt w:val="bullet"/>
      <w:lvlText w:val=""/>
      <w:lvlJc w:val="left"/>
      <w:pPr>
        <w:tabs>
          <w:tab w:val="num" w:pos="3200"/>
        </w:tabs>
        <w:ind w:left="3200" w:hanging="400"/>
      </w:pPr>
      <w:rPr>
        <w:rFonts w:ascii="Wingdings" w:hAnsi="Wingdings" w:hint="default"/>
      </w:rPr>
    </w:lvl>
    <w:lvl w:ilvl="7">
      <w:start w:val="1"/>
      <w:numFmt w:val="bullet"/>
      <w:lvlText w:val=""/>
      <w:lvlJc w:val="left"/>
      <w:pPr>
        <w:tabs>
          <w:tab w:val="num" w:pos="3600"/>
        </w:tabs>
        <w:ind w:left="3600" w:hanging="400"/>
      </w:pPr>
      <w:rPr>
        <w:rFonts w:ascii="Wingdings" w:hAnsi="Wingdings" w:hint="default"/>
      </w:rPr>
    </w:lvl>
    <w:lvl w:ilvl="8">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4A4D2134"/>
    <w:multiLevelType w:val="multilevel"/>
    <w:tmpl w:val="845664CA"/>
    <w:lvl w:ilvl="0">
      <w:start w:val="1"/>
      <w:numFmt w:val="decimal"/>
      <w:lvlText w:val="%1."/>
      <w:lvlJc w:val="left"/>
      <w:pPr>
        <w:ind w:left="425" w:hanging="425"/>
      </w:pPr>
      <w:rPr>
        <w:rFonts w:hint="default"/>
      </w:rPr>
    </w:lvl>
    <w:lvl w:ilvl="1">
      <w:start w:val="1"/>
      <w:numFmt w:val="ganada"/>
      <w:lvlText w:val="%2."/>
      <w:lvlJc w:val="left"/>
      <w:pPr>
        <w:ind w:left="851" w:hanging="426"/>
      </w:pPr>
      <w:rPr>
        <w:rFonts w:hint="eastAsia"/>
        <w:b w:val="0"/>
        <w:sz w:val="20"/>
        <w:szCs w:val="20"/>
      </w:rPr>
    </w:lvl>
    <w:lvl w:ilvl="2">
      <w:start w:val="1"/>
      <w:numFmt w:val="decimal"/>
      <w:lvlText w:val="%3)"/>
      <w:lvlJc w:val="left"/>
      <w:pPr>
        <w:ind w:left="1276" w:hanging="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BBA59E3"/>
    <w:multiLevelType w:val="hybridMultilevel"/>
    <w:tmpl w:val="211EF57E"/>
    <w:lvl w:ilvl="0" w:tplc="00E00D4E">
      <w:numFmt w:val="bullet"/>
      <w:lvlText w:val="-"/>
      <w:lvlJc w:val="left"/>
      <w:pPr>
        <w:ind w:left="400" w:hanging="400"/>
      </w:pPr>
      <w:rPr>
        <w:rFonts w:ascii="Arial" w:eastAsia="돋움"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D1E464C"/>
    <w:multiLevelType w:val="hybridMultilevel"/>
    <w:tmpl w:val="2EBC38A4"/>
    <w:lvl w:ilvl="0" w:tplc="43BCDDD4">
      <w:numFmt w:val="bullet"/>
      <w:lvlText w:val="-"/>
      <w:lvlJc w:val="left"/>
      <w:pPr>
        <w:ind w:left="800" w:hanging="400"/>
      </w:pPr>
      <w:rPr>
        <w:rFonts w:ascii="Arial" w:eastAsia="돋움"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E9A258E"/>
    <w:multiLevelType w:val="multilevel"/>
    <w:tmpl w:val="D3D07ADA"/>
    <w:lvl w:ilvl="0">
      <w:start w:val="1"/>
      <w:numFmt w:val="bullet"/>
      <w:lvlText w:val=""/>
      <w:lvlJc w:val="left"/>
      <w:pPr>
        <w:tabs>
          <w:tab w:val="num" w:pos="539"/>
        </w:tabs>
        <w:ind w:left="539" w:hanging="539"/>
      </w:pPr>
      <w:rPr>
        <w:rFonts w:ascii="Wingdings" w:hAnsi="Wingdings" w:hint="default"/>
        <w:sz w:val="16"/>
      </w:rPr>
    </w:lvl>
    <w:lvl w:ilvl="1">
      <w:numFmt w:val="bullet"/>
      <w:lvlText w:val="-"/>
      <w:lvlJc w:val="left"/>
      <w:pPr>
        <w:tabs>
          <w:tab w:val="num" w:pos="1160"/>
        </w:tabs>
        <w:ind w:left="1160" w:hanging="360"/>
      </w:pPr>
      <w:rPr>
        <w:rFonts w:ascii="Arial" w:eastAsia="돋움" w:hAnsi="Arial" w:cs="Arial" w:hint="default"/>
      </w:rPr>
    </w:lvl>
    <w:lvl w:ilvl="2">
      <w:start w:val="1"/>
      <w:numFmt w:val="bullet"/>
      <w:lvlText w:val=""/>
      <w:lvlJc w:val="left"/>
      <w:pPr>
        <w:tabs>
          <w:tab w:val="num" w:pos="1600"/>
        </w:tabs>
        <w:ind w:left="1600" w:hanging="400"/>
      </w:pPr>
      <w:rPr>
        <w:rFonts w:ascii="Wingdings" w:hAnsi="Wingdings" w:hint="default"/>
      </w:rPr>
    </w:lvl>
    <w:lvl w:ilvl="3">
      <w:start w:val="1"/>
      <w:numFmt w:val="bullet"/>
      <w:lvlText w:val=""/>
      <w:lvlJc w:val="left"/>
      <w:pPr>
        <w:tabs>
          <w:tab w:val="num" w:pos="2000"/>
        </w:tabs>
        <w:ind w:left="2000" w:hanging="400"/>
      </w:pPr>
      <w:rPr>
        <w:rFonts w:ascii="Wingdings" w:hAnsi="Wingdings" w:hint="default"/>
      </w:rPr>
    </w:lvl>
    <w:lvl w:ilvl="4">
      <w:start w:val="1"/>
      <w:numFmt w:val="bullet"/>
      <w:lvlText w:val=""/>
      <w:lvlJc w:val="left"/>
      <w:pPr>
        <w:tabs>
          <w:tab w:val="num" w:pos="2400"/>
        </w:tabs>
        <w:ind w:left="2400" w:hanging="400"/>
      </w:pPr>
      <w:rPr>
        <w:rFonts w:ascii="Wingdings" w:hAnsi="Wingdings" w:hint="default"/>
      </w:rPr>
    </w:lvl>
    <w:lvl w:ilvl="5">
      <w:start w:val="1"/>
      <w:numFmt w:val="bullet"/>
      <w:lvlText w:val=""/>
      <w:lvlJc w:val="left"/>
      <w:pPr>
        <w:tabs>
          <w:tab w:val="num" w:pos="2800"/>
        </w:tabs>
        <w:ind w:left="2800" w:hanging="400"/>
      </w:pPr>
      <w:rPr>
        <w:rFonts w:ascii="Wingdings" w:hAnsi="Wingdings" w:hint="default"/>
      </w:rPr>
    </w:lvl>
    <w:lvl w:ilvl="6">
      <w:start w:val="1"/>
      <w:numFmt w:val="bullet"/>
      <w:lvlText w:val=""/>
      <w:lvlJc w:val="left"/>
      <w:pPr>
        <w:tabs>
          <w:tab w:val="num" w:pos="3200"/>
        </w:tabs>
        <w:ind w:left="3200" w:hanging="400"/>
      </w:pPr>
      <w:rPr>
        <w:rFonts w:ascii="Wingdings" w:hAnsi="Wingdings" w:hint="default"/>
      </w:rPr>
    </w:lvl>
    <w:lvl w:ilvl="7">
      <w:start w:val="1"/>
      <w:numFmt w:val="bullet"/>
      <w:lvlText w:val=""/>
      <w:lvlJc w:val="left"/>
      <w:pPr>
        <w:tabs>
          <w:tab w:val="num" w:pos="3600"/>
        </w:tabs>
        <w:ind w:left="3600" w:hanging="400"/>
      </w:pPr>
      <w:rPr>
        <w:rFonts w:ascii="Wingdings" w:hAnsi="Wingdings" w:hint="default"/>
      </w:rPr>
    </w:lvl>
    <w:lvl w:ilvl="8">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4FCF73EE"/>
    <w:multiLevelType w:val="hybridMultilevel"/>
    <w:tmpl w:val="71044274"/>
    <w:lvl w:ilvl="0" w:tplc="F3188F26">
      <w:start w:val="1"/>
      <w:numFmt w:val="bullet"/>
      <w:lvlText w:val=""/>
      <w:lvlJc w:val="left"/>
      <w:pPr>
        <w:tabs>
          <w:tab w:val="num" w:pos="539"/>
        </w:tabs>
        <w:ind w:left="539" w:hanging="539"/>
      </w:pPr>
      <w:rPr>
        <w:rFonts w:ascii="Wingdings" w:hAnsi="Wingdings" w:hint="default"/>
        <w:sz w:val="16"/>
      </w:rPr>
    </w:lvl>
    <w:lvl w:ilvl="1" w:tplc="00E00D4E">
      <w:numFmt w:val="bullet"/>
      <w:lvlText w:val="-"/>
      <w:lvlJc w:val="left"/>
      <w:pPr>
        <w:tabs>
          <w:tab w:val="num" w:pos="1160"/>
        </w:tabs>
        <w:ind w:left="1160" w:hanging="360"/>
      </w:pPr>
      <w:rPr>
        <w:rFonts w:ascii="Arial" w:eastAsia="돋움" w:hAnsi="Arial" w:cs="Arial" w:hint="default"/>
      </w:rPr>
    </w:lvl>
    <w:lvl w:ilvl="2" w:tplc="04090005">
      <w:start w:val="1"/>
      <w:numFmt w:val="bullet"/>
      <w:lvlText w:val=""/>
      <w:lvlJc w:val="left"/>
      <w:pPr>
        <w:tabs>
          <w:tab w:val="num" w:pos="1600"/>
        </w:tabs>
        <w:ind w:left="1600" w:hanging="400"/>
      </w:pPr>
      <w:rPr>
        <w:rFonts w:ascii="Wingdings" w:hAnsi="Wingdings" w:hint="default"/>
      </w:rPr>
    </w:lvl>
    <w:lvl w:ilvl="3" w:tplc="C5944580">
      <w:numFmt w:val="bullet"/>
      <w:lvlText w:val=""/>
      <w:lvlJc w:val="left"/>
      <w:pPr>
        <w:tabs>
          <w:tab w:val="num" w:pos="1960"/>
        </w:tabs>
        <w:ind w:left="1960" w:hanging="360"/>
      </w:pPr>
      <w:rPr>
        <w:rFonts w:ascii="Wingdings" w:eastAsia="돋움" w:hAnsi="Wingdings" w:cs="Times New Roman"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504D6AF5"/>
    <w:multiLevelType w:val="multilevel"/>
    <w:tmpl w:val="D3D07ADA"/>
    <w:lvl w:ilvl="0">
      <w:start w:val="1"/>
      <w:numFmt w:val="bullet"/>
      <w:lvlText w:val=""/>
      <w:lvlJc w:val="left"/>
      <w:pPr>
        <w:tabs>
          <w:tab w:val="num" w:pos="539"/>
        </w:tabs>
        <w:ind w:left="539" w:hanging="539"/>
      </w:pPr>
      <w:rPr>
        <w:rFonts w:ascii="Wingdings" w:hAnsi="Wingdings" w:hint="default"/>
        <w:sz w:val="16"/>
      </w:rPr>
    </w:lvl>
    <w:lvl w:ilvl="1">
      <w:numFmt w:val="bullet"/>
      <w:lvlText w:val="-"/>
      <w:lvlJc w:val="left"/>
      <w:pPr>
        <w:tabs>
          <w:tab w:val="num" w:pos="1160"/>
        </w:tabs>
        <w:ind w:left="1160" w:hanging="360"/>
      </w:pPr>
      <w:rPr>
        <w:rFonts w:ascii="Arial" w:eastAsia="돋움" w:hAnsi="Arial" w:cs="Arial" w:hint="default"/>
      </w:rPr>
    </w:lvl>
    <w:lvl w:ilvl="2">
      <w:start w:val="1"/>
      <w:numFmt w:val="bullet"/>
      <w:lvlText w:val=""/>
      <w:lvlJc w:val="left"/>
      <w:pPr>
        <w:tabs>
          <w:tab w:val="num" w:pos="1600"/>
        </w:tabs>
        <w:ind w:left="1600" w:hanging="400"/>
      </w:pPr>
      <w:rPr>
        <w:rFonts w:ascii="Wingdings" w:hAnsi="Wingdings" w:hint="default"/>
      </w:rPr>
    </w:lvl>
    <w:lvl w:ilvl="3">
      <w:start w:val="1"/>
      <w:numFmt w:val="bullet"/>
      <w:lvlText w:val=""/>
      <w:lvlJc w:val="left"/>
      <w:pPr>
        <w:tabs>
          <w:tab w:val="num" w:pos="2000"/>
        </w:tabs>
        <w:ind w:left="2000" w:hanging="400"/>
      </w:pPr>
      <w:rPr>
        <w:rFonts w:ascii="Wingdings" w:hAnsi="Wingdings" w:hint="default"/>
      </w:rPr>
    </w:lvl>
    <w:lvl w:ilvl="4">
      <w:start w:val="1"/>
      <w:numFmt w:val="bullet"/>
      <w:lvlText w:val=""/>
      <w:lvlJc w:val="left"/>
      <w:pPr>
        <w:tabs>
          <w:tab w:val="num" w:pos="2400"/>
        </w:tabs>
        <w:ind w:left="2400" w:hanging="400"/>
      </w:pPr>
      <w:rPr>
        <w:rFonts w:ascii="Wingdings" w:hAnsi="Wingdings" w:hint="default"/>
      </w:rPr>
    </w:lvl>
    <w:lvl w:ilvl="5">
      <w:start w:val="1"/>
      <w:numFmt w:val="bullet"/>
      <w:lvlText w:val=""/>
      <w:lvlJc w:val="left"/>
      <w:pPr>
        <w:tabs>
          <w:tab w:val="num" w:pos="2800"/>
        </w:tabs>
        <w:ind w:left="2800" w:hanging="400"/>
      </w:pPr>
      <w:rPr>
        <w:rFonts w:ascii="Wingdings" w:hAnsi="Wingdings" w:hint="default"/>
      </w:rPr>
    </w:lvl>
    <w:lvl w:ilvl="6">
      <w:start w:val="1"/>
      <w:numFmt w:val="bullet"/>
      <w:lvlText w:val=""/>
      <w:lvlJc w:val="left"/>
      <w:pPr>
        <w:tabs>
          <w:tab w:val="num" w:pos="3200"/>
        </w:tabs>
        <w:ind w:left="3200" w:hanging="400"/>
      </w:pPr>
      <w:rPr>
        <w:rFonts w:ascii="Wingdings" w:hAnsi="Wingdings" w:hint="default"/>
      </w:rPr>
    </w:lvl>
    <w:lvl w:ilvl="7">
      <w:start w:val="1"/>
      <w:numFmt w:val="bullet"/>
      <w:lvlText w:val=""/>
      <w:lvlJc w:val="left"/>
      <w:pPr>
        <w:tabs>
          <w:tab w:val="num" w:pos="3600"/>
        </w:tabs>
        <w:ind w:left="3600" w:hanging="400"/>
      </w:pPr>
      <w:rPr>
        <w:rFonts w:ascii="Wingdings" w:hAnsi="Wingdings" w:hint="default"/>
      </w:rPr>
    </w:lvl>
    <w:lvl w:ilvl="8">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626917D2"/>
    <w:multiLevelType w:val="hybridMultilevel"/>
    <w:tmpl w:val="F6248A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B07C38"/>
    <w:multiLevelType w:val="hybridMultilevel"/>
    <w:tmpl w:val="65FC0C6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F6001D3"/>
    <w:multiLevelType w:val="multilevel"/>
    <w:tmpl w:val="239C9AE0"/>
    <w:lvl w:ilvl="0">
      <w:start w:val="1"/>
      <w:numFmt w:val="upperRoman"/>
      <w:lvlText w:val="%1."/>
      <w:lvlJc w:val="left"/>
      <w:pPr>
        <w:tabs>
          <w:tab w:val="num" w:pos="720"/>
        </w:tabs>
        <w:ind w:left="720" w:hanging="720"/>
      </w:pPr>
      <w:rPr>
        <w:rFonts w:hint="eastAsia"/>
        <w:b/>
        <w:i w:val="0"/>
        <w:spacing w:val="-20"/>
      </w:rPr>
    </w:lvl>
    <w:lvl w:ilvl="1">
      <w:start w:val="1"/>
      <w:numFmt w:val="decimal"/>
      <w:lvlText w:val="%2."/>
      <w:lvlJc w:val="left"/>
      <w:pPr>
        <w:tabs>
          <w:tab w:val="num" w:pos="720"/>
        </w:tabs>
        <w:ind w:left="720" w:hanging="720"/>
      </w:pPr>
      <w:rPr>
        <w:rFonts w:hint="eastAsia"/>
        <w:b/>
        <w:i w:val="0"/>
      </w:rPr>
    </w:lvl>
    <w:lvl w:ilvl="2">
      <w:start w:val="1"/>
      <w:numFmt w:val="decimal"/>
      <w:lvlText w:val="%2.%3."/>
      <w:lvlJc w:val="left"/>
      <w:pPr>
        <w:tabs>
          <w:tab w:val="num" w:pos="720"/>
        </w:tabs>
        <w:ind w:left="720" w:hanging="720"/>
      </w:pPr>
      <w:rPr>
        <w:rFonts w:hint="eastAsia"/>
        <w:b/>
        <w:i w:val="0"/>
      </w:rPr>
    </w:lvl>
    <w:lvl w:ilvl="3">
      <w:start w:val="1"/>
      <w:numFmt w:val="decimal"/>
      <w:lvlText w:val="%2.%3.%4."/>
      <w:lvlJc w:val="left"/>
      <w:pPr>
        <w:tabs>
          <w:tab w:val="num" w:pos="1440"/>
        </w:tabs>
        <w:ind w:left="1440" w:hanging="720"/>
      </w:pPr>
      <w:rPr>
        <w:rFonts w:hint="eastAsia"/>
      </w:rPr>
    </w:lvl>
    <w:lvl w:ilvl="4">
      <w:start w:val="1"/>
      <w:numFmt w:val="decimal"/>
      <w:lvlText w:val="%2.%3.%4.%5"/>
      <w:lvlJc w:val="left"/>
      <w:pPr>
        <w:tabs>
          <w:tab w:val="num" w:pos="1440"/>
        </w:tabs>
        <w:ind w:left="1440" w:hanging="720"/>
      </w:pPr>
      <w:rPr>
        <w:rFonts w:hint="eastAsia"/>
      </w:rPr>
    </w:lvl>
    <w:lvl w:ilvl="5">
      <w:start w:val="1"/>
      <w:numFmt w:val="decimal"/>
      <w:lvlText w:val="%1.%2.%3.%4.%5.%6"/>
      <w:lvlJc w:val="left"/>
      <w:pPr>
        <w:tabs>
          <w:tab w:val="num" w:pos="3398"/>
        </w:tabs>
        <w:ind w:left="3092" w:hanging="1134"/>
      </w:pPr>
      <w:rPr>
        <w:rFonts w:hint="eastAsia"/>
      </w:rPr>
    </w:lvl>
    <w:lvl w:ilvl="6">
      <w:start w:val="1"/>
      <w:numFmt w:val="decimal"/>
      <w:lvlText w:val="%1.%2.%3.%4.%5.%6.%7"/>
      <w:lvlJc w:val="left"/>
      <w:pPr>
        <w:tabs>
          <w:tab w:val="num" w:pos="4183"/>
        </w:tabs>
        <w:ind w:left="3659" w:hanging="1276"/>
      </w:pPr>
      <w:rPr>
        <w:rFonts w:hint="eastAsia"/>
      </w:rPr>
    </w:lvl>
    <w:lvl w:ilvl="7">
      <w:start w:val="1"/>
      <w:numFmt w:val="decimal"/>
      <w:lvlText w:val="%1.%2.%3.%4.%5.%6.%7.%8"/>
      <w:lvlJc w:val="left"/>
      <w:pPr>
        <w:tabs>
          <w:tab w:val="num" w:pos="4968"/>
        </w:tabs>
        <w:ind w:left="4226" w:hanging="1418"/>
      </w:pPr>
      <w:rPr>
        <w:rFonts w:hint="eastAsia"/>
      </w:rPr>
    </w:lvl>
    <w:lvl w:ilvl="8">
      <w:start w:val="1"/>
      <w:numFmt w:val="decimal"/>
      <w:lvlText w:val="%1.%2.%3.%4.%5.%6.%7.%8.%9"/>
      <w:lvlJc w:val="left"/>
      <w:pPr>
        <w:tabs>
          <w:tab w:val="num" w:pos="5394"/>
        </w:tabs>
        <w:ind w:left="4934" w:hanging="1700"/>
      </w:pPr>
      <w:rPr>
        <w:rFonts w:hint="eastAsia"/>
      </w:rPr>
    </w:lvl>
  </w:abstractNum>
  <w:abstractNum w:abstractNumId="18" w15:restartNumberingAfterBreak="0">
    <w:nsid w:val="705D66EC"/>
    <w:multiLevelType w:val="hybridMultilevel"/>
    <w:tmpl w:val="702229A0"/>
    <w:lvl w:ilvl="0" w:tplc="F3188F26">
      <w:start w:val="1"/>
      <w:numFmt w:val="bullet"/>
      <w:lvlText w:val=""/>
      <w:lvlJc w:val="left"/>
      <w:pPr>
        <w:tabs>
          <w:tab w:val="num" w:pos="539"/>
        </w:tabs>
        <w:ind w:left="539" w:hanging="539"/>
      </w:pPr>
      <w:rPr>
        <w:rFonts w:ascii="Wingdings" w:hAnsi="Wingdings" w:hint="default"/>
        <w:sz w:val="16"/>
      </w:rPr>
    </w:lvl>
    <w:lvl w:ilvl="1" w:tplc="43BCDDD4">
      <w:numFmt w:val="bullet"/>
      <w:lvlText w:val="-"/>
      <w:lvlJc w:val="left"/>
      <w:pPr>
        <w:tabs>
          <w:tab w:val="num" w:pos="1077"/>
        </w:tabs>
        <w:ind w:left="1077" w:hanging="538"/>
      </w:pPr>
      <w:rPr>
        <w:rFonts w:ascii="Arial" w:eastAsia="돋움" w:hAnsi="Arial" w:hint="default"/>
        <w:sz w:val="16"/>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6BB45EE"/>
    <w:multiLevelType w:val="hybridMultilevel"/>
    <w:tmpl w:val="2E0E2172"/>
    <w:lvl w:ilvl="0" w:tplc="E1A063E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D4043AA"/>
    <w:multiLevelType w:val="multilevel"/>
    <w:tmpl w:val="FA5AEA84"/>
    <w:lvl w:ilvl="0">
      <w:start w:val="1"/>
      <w:numFmt w:val="upperRoman"/>
      <w:pStyle w:val="1"/>
      <w:lvlText w:val="%1."/>
      <w:lvlJc w:val="left"/>
      <w:pPr>
        <w:tabs>
          <w:tab w:val="num" w:pos="720"/>
        </w:tabs>
        <w:ind w:left="720" w:hanging="720"/>
      </w:pPr>
      <w:rPr>
        <w:rFonts w:hint="eastAsia"/>
        <w:b/>
        <w:i w:val="0"/>
        <w:spacing w:val="-20"/>
      </w:rPr>
    </w:lvl>
    <w:lvl w:ilvl="1">
      <w:start w:val="1"/>
      <w:numFmt w:val="decimal"/>
      <w:pStyle w:val="2"/>
      <w:lvlText w:val="%2."/>
      <w:lvlJc w:val="left"/>
      <w:pPr>
        <w:tabs>
          <w:tab w:val="num" w:pos="720"/>
        </w:tabs>
        <w:ind w:left="720" w:hanging="720"/>
      </w:pPr>
      <w:rPr>
        <w:rFonts w:hint="eastAsia"/>
        <w:b/>
        <w:i w:val="0"/>
      </w:rPr>
    </w:lvl>
    <w:lvl w:ilvl="2">
      <w:start w:val="1"/>
      <w:numFmt w:val="decimal"/>
      <w:pStyle w:val="3"/>
      <w:lvlText w:val="%2.%3."/>
      <w:lvlJc w:val="left"/>
      <w:pPr>
        <w:tabs>
          <w:tab w:val="num" w:pos="720"/>
        </w:tabs>
        <w:ind w:left="720" w:hanging="720"/>
      </w:pPr>
      <w:rPr>
        <w:rFonts w:hint="eastAsia"/>
        <w:b/>
        <w:i w:val="0"/>
      </w:rPr>
    </w:lvl>
    <w:lvl w:ilvl="3">
      <w:start w:val="1"/>
      <w:numFmt w:val="decimal"/>
      <w:pStyle w:val="4"/>
      <w:lvlText w:val="%2.%3.%4."/>
      <w:lvlJc w:val="left"/>
      <w:pPr>
        <w:tabs>
          <w:tab w:val="num" w:pos="1440"/>
        </w:tabs>
        <w:ind w:left="1440" w:hanging="720"/>
      </w:pPr>
      <w:rPr>
        <w:rFonts w:hint="eastAsia"/>
      </w:rPr>
    </w:lvl>
    <w:lvl w:ilvl="4">
      <w:start w:val="1"/>
      <w:numFmt w:val="decimal"/>
      <w:pStyle w:val="5"/>
      <w:lvlText w:val="%2.%3.%4.%5"/>
      <w:lvlJc w:val="left"/>
      <w:pPr>
        <w:tabs>
          <w:tab w:val="num" w:pos="1440"/>
        </w:tabs>
        <w:ind w:left="1440" w:hanging="720"/>
      </w:pPr>
      <w:rPr>
        <w:rFonts w:hint="eastAsia"/>
      </w:rPr>
    </w:lvl>
    <w:lvl w:ilvl="5">
      <w:start w:val="1"/>
      <w:numFmt w:val="decimal"/>
      <w:lvlText w:val="%1.%2.%3.%4.%5.%6"/>
      <w:lvlJc w:val="left"/>
      <w:pPr>
        <w:tabs>
          <w:tab w:val="num" w:pos="3398"/>
        </w:tabs>
        <w:ind w:left="3092" w:hanging="1134"/>
      </w:pPr>
      <w:rPr>
        <w:rFonts w:hint="eastAsia"/>
      </w:rPr>
    </w:lvl>
    <w:lvl w:ilvl="6">
      <w:start w:val="1"/>
      <w:numFmt w:val="decimal"/>
      <w:lvlText w:val="%1.%2.%3.%4.%5.%6.%7"/>
      <w:lvlJc w:val="left"/>
      <w:pPr>
        <w:tabs>
          <w:tab w:val="num" w:pos="4183"/>
        </w:tabs>
        <w:ind w:left="3659" w:hanging="1276"/>
      </w:pPr>
      <w:rPr>
        <w:rFonts w:hint="eastAsia"/>
      </w:rPr>
    </w:lvl>
    <w:lvl w:ilvl="7">
      <w:start w:val="1"/>
      <w:numFmt w:val="decimal"/>
      <w:lvlText w:val="%1.%2.%3.%4.%5.%6.%7.%8"/>
      <w:lvlJc w:val="left"/>
      <w:pPr>
        <w:tabs>
          <w:tab w:val="num" w:pos="4968"/>
        </w:tabs>
        <w:ind w:left="4226" w:hanging="1418"/>
      </w:pPr>
      <w:rPr>
        <w:rFonts w:hint="eastAsia"/>
      </w:rPr>
    </w:lvl>
    <w:lvl w:ilvl="8">
      <w:start w:val="1"/>
      <w:numFmt w:val="decimal"/>
      <w:lvlText w:val="%1.%2.%3.%4.%5.%6.%7.%8.%9"/>
      <w:lvlJc w:val="left"/>
      <w:pPr>
        <w:tabs>
          <w:tab w:val="num" w:pos="5394"/>
        </w:tabs>
        <w:ind w:left="4934" w:hanging="1700"/>
      </w:pPr>
      <w:rPr>
        <w:rFonts w:hint="eastAsia"/>
      </w:rPr>
    </w:lvl>
  </w:abstractNum>
  <w:num w:numId="1">
    <w:abstractNumId w:val="20"/>
  </w:num>
  <w:num w:numId="2">
    <w:abstractNumId w:val="17"/>
  </w:num>
  <w:num w:numId="3">
    <w:abstractNumId w:val="5"/>
  </w:num>
  <w:num w:numId="4">
    <w:abstractNumId w:val="0"/>
  </w:num>
  <w:num w:numId="5">
    <w:abstractNumId w:val="4"/>
  </w:num>
  <w:num w:numId="6">
    <w:abstractNumId w:val="2"/>
  </w:num>
  <w:num w:numId="7">
    <w:abstractNumId w:val="13"/>
  </w:num>
  <w:num w:numId="8">
    <w:abstractNumId w:val="8"/>
  </w:num>
  <w:num w:numId="9">
    <w:abstractNumId w:val="14"/>
  </w:num>
  <w:num w:numId="10">
    <w:abstractNumId w:val="12"/>
  </w:num>
  <w:num w:numId="11">
    <w:abstractNumId w:val="18"/>
  </w:num>
  <w:num w:numId="12">
    <w:abstractNumId w:val="1"/>
  </w:num>
  <w:num w:numId="13">
    <w:abstractNumId w:val="20"/>
  </w:num>
  <w:num w:numId="14">
    <w:abstractNumId w:val="15"/>
  </w:num>
  <w:num w:numId="15">
    <w:abstractNumId w:val="6"/>
  </w:num>
  <w:num w:numId="16">
    <w:abstractNumId w:val="7"/>
  </w:num>
  <w:num w:numId="17">
    <w:abstractNumId w:val="3"/>
  </w:num>
  <w:num w:numId="18">
    <w:abstractNumId w:val="10"/>
  </w:num>
  <w:num w:numId="19">
    <w:abstractNumId w:val="20"/>
  </w:num>
  <w:num w:numId="20">
    <w:abstractNumId w:val="16"/>
  </w:num>
  <w:num w:numId="21">
    <w:abstractNumId w:val="11"/>
  </w:num>
  <w:num w:numId="22">
    <w:abstractNumId w:val="19"/>
  </w:num>
  <w:num w:numId="23">
    <w:abstractNumId w:val="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activeWritingStyle w:appName="MSWord" w:lang="en-US" w:vendorID="64" w:dllVersion="131078" w:nlCheck="1" w:checkStyle="0"/>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6F"/>
    <w:rsid w:val="0000164F"/>
    <w:rsid w:val="000026D5"/>
    <w:rsid w:val="00004E03"/>
    <w:rsid w:val="00006384"/>
    <w:rsid w:val="00013EC8"/>
    <w:rsid w:val="000157CF"/>
    <w:rsid w:val="00025543"/>
    <w:rsid w:val="0002659D"/>
    <w:rsid w:val="00040DF5"/>
    <w:rsid w:val="00041F84"/>
    <w:rsid w:val="00042A1C"/>
    <w:rsid w:val="00044182"/>
    <w:rsid w:val="000442D4"/>
    <w:rsid w:val="00045DAB"/>
    <w:rsid w:val="00056F62"/>
    <w:rsid w:val="00061716"/>
    <w:rsid w:val="0006592C"/>
    <w:rsid w:val="00071705"/>
    <w:rsid w:val="00094F38"/>
    <w:rsid w:val="00096565"/>
    <w:rsid w:val="000A596A"/>
    <w:rsid w:val="000B0BF6"/>
    <w:rsid w:val="000B3174"/>
    <w:rsid w:val="000B52F9"/>
    <w:rsid w:val="000B6B7E"/>
    <w:rsid w:val="000B7019"/>
    <w:rsid w:val="000C01E1"/>
    <w:rsid w:val="000C2FC3"/>
    <w:rsid w:val="000C46A1"/>
    <w:rsid w:val="000D0F64"/>
    <w:rsid w:val="000D1A1D"/>
    <w:rsid w:val="000F3869"/>
    <w:rsid w:val="000F515C"/>
    <w:rsid w:val="001012DC"/>
    <w:rsid w:val="00111C44"/>
    <w:rsid w:val="001142B5"/>
    <w:rsid w:val="00117202"/>
    <w:rsid w:val="00120095"/>
    <w:rsid w:val="0012619C"/>
    <w:rsid w:val="0012670E"/>
    <w:rsid w:val="001452A3"/>
    <w:rsid w:val="0014640F"/>
    <w:rsid w:val="001533A3"/>
    <w:rsid w:val="00155E94"/>
    <w:rsid w:val="00164ABA"/>
    <w:rsid w:val="00174E47"/>
    <w:rsid w:val="001759B8"/>
    <w:rsid w:val="00176B8A"/>
    <w:rsid w:val="0019518F"/>
    <w:rsid w:val="00195E05"/>
    <w:rsid w:val="001A3C91"/>
    <w:rsid w:val="001A4853"/>
    <w:rsid w:val="001B2E4C"/>
    <w:rsid w:val="001C1F5A"/>
    <w:rsid w:val="001C5D3D"/>
    <w:rsid w:val="001C7E5B"/>
    <w:rsid w:val="001D393C"/>
    <w:rsid w:val="001D5483"/>
    <w:rsid w:val="001D583C"/>
    <w:rsid w:val="001E20E8"/>
    <w:rsid w:val="001F5140"/>
    <w:rsid w:val="001F7C8F"/>
    <w:rsid w:val="00200593"/>
    <w:rsid w:val="00215626"/>
    <w:rsid w:val="00217E90"/>
    <w:rsid w:val="00220EB8"/>
    <w:rsid w:val="002233D3"/>
    <w:rsid w:val="002304DB"/>
    <w:rsid w:val="00230F16"/>
    <w:rsid w:val="002325C2"/>
    <w:rsid w:val="00236C9C"/>
    <w:rsid w:val="00242688"/>
    <w:rsid w:val="00244581"/>
    <w:rsid w:val="00251486"/>
    <w:rsid w:val="00261ED5"/>
    <w:rsid w:val="00264A0A"/>
    <w:rsid w:val="00281074"/>
    <w:rsid w:val="002828F9"/>
    <w:rsid w:val="00283BCD"/>
    <w:rsid w:val="00283C85"/>
    <w:rsid w:val="00285124"/>
    <w:rsid w:val="00285B86"/>
    <w:rsid w:val="002875C5"/>
    <w:rsid w:val="00290460"/>
    <w:rsid w:val="002914B6"/>
    <w:rsid w:val="002920AC"/>
    <w:rsid w:val="00294623"/>
    <w:rsid w:val="002962CD"/>
    <w:rsid w:val="002978BD"/>
    <w:rsid w:val="002A025B"/>
    <w:rsid w:val="002B3768"/>
    <w:rsid w:val="002B390E"/>
    <w:rsid w:val="002C1309"/>
    <w:rsid w:val="002C2CD0"/>
    <w:rsid w:val="002C31E5"/>
    <w:rsid w:val="002C36CE"/>
    <w:rsid w:val="002C4BEF"/>
    <w:rsid w:val="002C515A"/>
    <w:rsid w:val="002C6B5F"/>
    <w:rsid w:val="002E2FDD"/>
    <w:rsid w:val="002F6B92"/>
    <w:rsid w:val="002F75BC"/>
    <w:rsid w:val="00302A08"/>
    <w:rsid w:val="00304DDA"/>
    <w:rsid w:val="00305C0A"/>
    <w:rsid w:val="003123DD"/>
    <w:rsid w:val="00321EA2"/>
    <w:rsid w:val="0032354E"/>
    <w:rsid w:val="003313A4"/>
    <w:rsid w:val="00332DEA"/>
    <w:rsid w:val="0033411B"/>
    <w:rsid w:val="003452CD"/>
    <w:rsid w:val="0034783B"/>
    <w:rsid w:val="00371A22"/>
    <w:rsid w:val="0037558C"/>
    <w:rsid w:val="0038152C"/>
    <w:rsid w:val="00392A73"/>
    <w:rsid w:val="00394FDE"/>
    <w:rsid w:val="00395629"/>
    <w:rsid w:val="00396955"/>
    <w:rsid w:val="00397F6B"/>
    <w:rsid w:val="003A4ADF"/>
    <w:rsid w:val="003A5B81"/>
    <w:rsid w:val="003B33F8"/>
    <w:rsid w:val="003B5157"/>
    <w:rsid w:val="003B6D89"/>
    <w:rsid w:val="003B755B"/>
    <w:rsid w:val="003C38EC"/>
    <w:rsid w:val="003D56B9"/>
    <w:rsid w:val="003E1F72"/>
    <w:rsid w:val="003E2C02"/>
    <w:rsid w:val="003E53F4"/>
    <w:rsid w:val="003F516B"/>
    <w:rsid w:val="00402F94"/>
    <w:rsid w:val="00415550"/>
    <w:rsid w:val="0042623D"/>
    <w:rsid w:val="00435ED3"/>
    <w:rsid w:val="00441933"/>
    <w:rsid w:val="004556D7"/>
    <w:rsid w:val="0046121C"/>
    <w:rsid w:val="0046323C"/>
    <w:rsid w:val="00472D1A"/>
    <w:rsid w:val="00473E9A"/>
    <w:rsid w:val="0047459E"/>
    <w:rsid w:val="00477729"/>
    <w:rsid w:val="00481598"/>
    <w:rsid w:val="004822E8"/>
    <w:rsid w:val="0048353F"/>
    <w:rsid w:val="004837E6"/>
    <w:rsid w:val="00483D47"/>
    <w:rsid w:val="00484047"/>
    <w:rsid w:val="004853F8"/>
    <w:rsid w:val="00486EE0"/>
    <w:rsid w:val="00492602"/>
    <w:rsid w:val="00497238"/>
    <w:rsid w:val="00497865"/>
    <w:rsid w:val="004A2615"/>
    <w:rsid w:val="004A5008"/>
    <w:rsid w:val="004A6AB5"/>
    <w:rsid w:val="004B0711"/>
    <w:rsid w:val="004B4643"/>
    <w:rsid w:val="004B4DCE"/>
    <w:rsid w:val="004B76F5"/>
    <w:rsid w:val="004C00B3"/>
    <w:rsid w:val="004C297F"/>
    <w:rsid w:val="004D244D"/>
    <w:rsid w:val="004D782A"/>
    <w:rsid w:val="004E2134"/>
    <w:rsid w:val="00503FD6"/>
    <w:rsid w:val="00510AC9"/>
    <w:rsid w:val="00513C1F"/>
    <w:rsid w:val="005151B4"/>
    <w:rsid w:val="005151C0"/>
    <w:rsid w:val="00517911"/>
    <w:rsid w:val="005215AF"/>
    <w:rsid w:val="00524C57"/>
    <w:rsid w:val="00526042"/>
    <w:rsid w:val="00534C83"/>
    <w:rsid w:val="005367B0"/>
    <w:rsid w:val="0054218A"/>
    <w:rsid w:val="00557245"/>
    <w:rsid w:val="00560E30"/>
    <w:rsid w:val="0056239E"/>
    <w:rsid w:val="005658D2"/>
    <w:rsid w:val="00566FEF"/>
    <w:rsid w:val="005742F1"/>
    <w:rsid w:val="00582FEC"/>
    <w:rsid w:val="00584110"/>
    <w:rsid w:val="005A0C5A"/>
    <w:rsid w:val="005A30C5"/>
    <w:rsid w:val="005B4E8A"/>
    <w:rsid w:val="005C1BBA"/>
    <w:rsid w:val="005C2EBE"/>
    <w:rsid w:val="005C3F31"/>
    <w:rsid w:val="005C7579"/>
    <w:rsid w:val="005D1262"/>
    <w:rsid w:val="005D2F83"/>
    <w:rsid w:val="005D47A8"/>
    <w:rsid w:val="005E2AC6"/>
    <w:rsid w:val="005E743F"/>
    <w:rsid w:val="005F5EE8"/>
    <w:rsid w:val="006044C8"/>
    <w:rsid w:val="00634AAE"/>
    <w:rsid w:val="00640878"/>
    <w:rsid w:val="00642D13"/>
    <w:rsid w:val="00645DC2"/>
    <w:rsid w:val="00652ACE"/>
    <w:rsid w:val="00654210"/>
    <w:rsid w:val="00655357"/>
    <w:rsid w:val="006649DE"/>
    <w:rsid w:val="00682989"/>
    <w:rsid w:val="00692E1A"/>
    <w:rsid w:val="00694AFE"/>
    <w:rsid w:val="00697FF9"/>
    <w:rsid w:val="006A4590"/>
    <w:rsid w:val="006B7F75"/>
    <w:rsid w:val="006C04AC"/>
    <w:rsid w:val="006C1032"/>
    <w:rsid w:val="006C119E"/>
    <w:rsid w:val="006C2925"/>
    <w:rsid w:val="006C4A85"/>
    <w:rsid w:val="006C7AD6"/>
    <w:rsid w:val="006D5841"/>
    <w:rsid w:val="006D590D"/>
    <w:rsid w:val="006E15B2"/>
    <w:rsid w:val="006E4726"/>
    <w:rsid w:val="006E7168"/>
    <w:rsid w:val="006F2365"/>
    <w:rsid w:val="006F236C"/>
    <w:rsid w:val="006F756F"/>
    <w:rsid w:val="00700DFF"/>
    <w:rsid w:val="007016C6"/>
    <w:rsid w:val="00701C8B"/>
    <w:rsid w:val="00712ACD"/>
    <w:rsid w:val="007139AB"/>
    <w:rsid w:val="007140FC"/>
    <w:rsid w:val="0071489B"/>
    <w:rsid w:val="007164C8"/>
    <w:rsid w:val="0072055E"/>
    <w:rsid w:val="00726D3C"/>
    <w:rsid w:val="00736EA2"/>
    <w:rsid w:val="00743E06"/>
    <w:rsid w:val="00763C91"/>
    <w:rsid w:val="00764066"/>
    <w:rsid w:val="00776F3D"/>
    <w:rsid w:val="00787D70"/>
    <w:rsid w:val="0079017C"/>
    <w:rsid w:val="007925F7"/>
    <w:rsid w:val="007A088C"/>
    <w:rsid w:val="007A0D47"/>
    <w:rsid w:val="007A12F8"/>
    <w:rsid w:val="007A384A"/>
    <w:rsid w:val="007A7087"/>
    <w:rsid w:val="007B1F1C"/>
    <w:rsid w:val="007C7B38"/>
    <w:rsid w:val="007D41AA"/>
    <w:rsid w:val="007E0E40"/>
    <w:rsid w:val="007E3C39"/>
    <w:rsid w:val="007E4001"/>
    <w:rsid w:val="007E48DA"/>
    <w:rsid w:val="007F0F66"/>
    <w:rsid w:val="007F601E"/>
    <w:rsid w:val="00804322"/>
    <w:rsid w:val="00810695"/>
    <w:rsid w:val="008131A7"/>
    <w:rsid w:val="00814CB8"/>
    <w:rsid w:val="00815C32"/>
    <w:rsid w:val="00815EA0"/>
    <w:rsid w:val="00825287"/>
    <w:rsid w:val="008408CC"/>
    <w:rsid w:val="0084400A"/>
    <w:rsid w:val="00845307"/>
    <w:rsid w:val="00846331"/>
    <w:rsid w:val="00857591"/>
    <w:rsid w:val="008604AC"/>
    <w:rsid w:val="00874CB7"/>
    <w:rsid w:val="008A086C"/>
    <w:rsid w:val="008A4536"/>
    <w:rsid w:val="008A796C"/>
    <w:rsid w:val="008B00F2"/>
    <w:rsid w:val="008B45ED"/>
    <w:rsid w:val="008B5B90"/>
    <w:rsid w:val="008C1171"/>
    <w:rsid w:val="008C3AD7"/>
    <w:rsid w:val="008D0841"/>
    <w:rsid w:val="008D09A6"/>
    <w:rsid w:val="008D6E66"/>
    <w:rsid w:val="008D70AB"/>
    <w:rsid w:val="008D7B2C"/>
    <w:rsid w:val="008E1531"/>
    <w:rsid w:val="008F052A"/>
    <w:rsid w:val="008F33A6"/>
    <w:rsid w:val="009126DB"/>
    <w:rsid w:val="009213E5"/>
    <w:rsid w:val="00922513"/>
    <w:rsid w:val="00922CEC"/>
    <w:rsid w:val="00924920"/>
    <w:rsid w:val="00942267"/>
    <w:rsid w:val="0094266C"/>
    <w:rsid w:val="00944DFB"/>
    <w:rsid w:val="009505D1"/>
    <w:rsid w:val="00953664"/>
    <w:rsid w:val="00955D33"/>
    <w:rsid w:val="00966204"/>
    <w:rsid w:val="00966919"/>
    <w:rsid w:val="00971DDA"/>
    <w:rsid w:val="009736C3"/>
    <w:rsid w:val="00987025"/>
    <w:rsid w:val="00991221"/>
    <w:rsid w:val="009A0537"/>
    <w:rsid w:val="009A1337"/>
    <w:rsid w:val="009A497A"/>
    <w:rsid w:val="009B01E5"/>
    <w:rsid w:val="009B164D"/>
    <w:rsid w:val="009B30A8"/>
    <w:rsid w:val="009B691E"/>
    <w:rsid w:val="009B6DB8"/>
    <w:rsid w:val="009B7D79"/>
    <w:rsid w:val="009C3710"/>
    <w:rsid w:val="009C3FD0"/>
    <w:rsid w:val="009C68EC"/>
    <w:rsid w:val="009C714D"/>
    <w:rsid w:val="009C75C0"/>
    <w:rsid w:val="009D03F4"/>
    <w:rsid w:val="009D2FFE"/>
    <w:rsid w:val="009E3AB7"/>
    <w:rsid w:val="009F10BF"/>
    <w:rsid w:val="009F3895"/>
    <w:rsid w:val="009F589A"/>
    <w:rsid w:val="00A24208"/>
    <w:rsid w:val="00A265E4"/>
    <w:rsid w:val="00A321FC"/>
    <w:rsid w:val="00A343BE"/>
    <w:rsid w:val="00A43987"/>
    <w:rsid w:val="00A45082"/>
    <w:rsid w:val="00A60538"/>
    <w:rsid w:val="00A60FC6"/>
    <w:rsid w:val="00A66DAB"/>
    <w:rsid w:val="00A71A4D"/>
    <w:rsid w:val="00A734FE"/>
    <w:rsid w:val="00A74FF9"/>
    <w:rsid w:val="00A80170"/>
    <w:rsid w:val="00A80867"/>
    <w:rsid w:val="00A81E9E"/>
    <w:rsid w:val="00A85BC7"/>
    <w:rsid w:val="00A86A03"/>
    <w:rsid w:val="00A963F3"/>
    <w:rsid w:val="00AA247C"/>
    <w:rsid w:val="00AA2F1C"/>
    <w:rsid w:val="00AA4DA6"/>
    <w:rsid w:val="00AA71EC"/>
    <w:rsid w:val="00AB101E"/>
    <w:rsid w:val="00AB3B88"/>
    <w:rsid w:val="00AB610B"/>
    <w:rsid w:val="00AC16ED"/>
    <w:rsid w:val="00AC565F"/>
    <w:rsid w:val="00AC6E6A"/>
    <w:rsid w:val="00AD4ED8"/>
    <w:rsid w:val="00AE5E82"/>
    <w:rsid w:val="00AF01C6"/>
    <w:rsid w:val="00AF35B8"/>
    <w:rsid w:val="00AF367F"/>
    <w:rsid w:val="00AF4A4A"/>
    <w:rsid w:val="00B0454A"/>
    <w:rsid w:val="00B173A8"/>
    <w:rsid w:val="00B20CEE"/>
    <w:rsid w:val="00B24588"/>
    <w:rsid w:val="00B26B85"/>
    <w:rsid w:val="00B32F6E"/>
    <w:rsid w:val="00B46055"/>
    <w:rsid w:val="00B54CC8"/>
    <w:rsid w:val="00B60094"/>
    <w:rsid w:val="00B60756"/>
    <w:rsid w:val="00B6445D"/>
    <w:rsid w:val="00B70FCD"/>
    <w:rsid w:val="00B762B5"/>
    <w:rsid w:val="00B81F5A"/>
    <w:rsid w:val="00B83075"/>
    <w:rsid w:val="00B87D8F"/>
    <w:rsid w:val="00BA1C3A"/>
    <w:rsid w:val="00BA6349"/>
    <w:rsid w:val="00BB417D"/>
    <w:rsid w:val="00BB6D76"/>
    <w:rsid w:val="00BC50F7"/>
    <w:rsid w:val="00BE0BC6"/>
    <w:rsid w:val="00C05294"/>
    <w:rsid w:val="00C061AE"/>
    <w:rsid w:val="00C06D6C"/>
    <w:rsid w:val="00C124D5"/>
    <w:rsid w:val="00C1448B"/>
    <w:rsid w:val="00C15F16"/>
    <w:rsid w:val="00C17AD5"/>
    <w:rsid w:val="00C25591"/>
    <w:rsid w:val="00C26DD0"/>
    <w:rsid w:val="00C3316C"/>
    <w:rsid w:val="00C33E33"/>
    <w:rsid w:val="00C34923"/>
    <w:rsid w:val="00C403F3"/>
    <w:rsid w:val="00C42B4F"/>
    <w:rsid w:val="00C46297"/>
    <w:rsid w:val="00C47EFF"/>
    <w:rsid w:val="00C51CEF"/>
    <w:rsid w:val="00C52504"/>
    <w:rsid w:val="00C54696"/>
    <w:rsid w:val="00C55A66"/>
    <w:rsid w:val="00C64B3C"/>
    <w:rsid w:val="00C71911"/>
    <w:rsid w:val="00C731C9"/>
    <w:rsid w:val="00C7541D"/>
    <w:rsid w:val="00C82DCC"/>
    <w:rsid w:val="00C857ED"/>
    <w:rsid w:val="00C92D76"/>
    <w:rsid w:val="00CA3D31"/>
    <w:rsid w:val="00CA56F3"/>
    <w:rsid w:val="00CB0F14"/>
    <w:rsid w:val="00CB2EAC"/>
    <w:rsid w:val="00CB5FDB"/>
    <w:rsid w:val="00CC0016"/>
    <w:rsid w:val="00CC10C1"/>
    <w:rsid w:val="00CC7C5A"/>
    <w:rsid w:val="00CD2C13"/>
    <w:rsid w:val="00CD53B5"/>
    <w:rsid w:val="00CE5FF3"/>
    <w:rsid w:val="00CE6F74"/>
    <w:rsid w:val="00CF5D0E"/>
    <w:rsid w:val="00CF66AC"/>
    <w:rsid w:val="00CF7070"/>
    <w:rsid w:val="00D03641"/>
    <w:rsid w:val="00D05AEA"/>
    <w:rsid w:val="00D07EDC"/>
    <w:rsid w:val="00D1257C"/>
    <w:rsid w:val="00D2391D"/>
    <w:rsid w:val="00D26966"/>
    <w:rsid w:val="00D41F66"/>
    <w:rsid w:val="00D43A13"/>
    <w:rsid w:val="00D44B0C"/>
    <w:rsid w:val="00D570D4"/>
    <w:rsid w:val="00D6014A"/>
    <w:rsid w:val="00D67C07"/>
    <w:rsid w:val="00D765C9"/>
    <w:rsid w:val="00D82B9B"/>
    <w:rsid w:val="00D871F4"/>
    <w:rsid w:val="00D87730"/>
    <w:rsid w:val="00D9152F"/>
    <w:rsid w:val="00D91B76"/>
    <w:rsid w:val="00DA4C9F"/>
    <w:rsid w:val="00DA6D6C"/>
    <w:rsid w:val="00DA72A1"/>
    <w:rsid w:val="00DB0818"/>
    <w:rsid w:val="00DC042C"/>
    <w:rsid w:val="00DD14C2"/>
    <w:rsid w:val="00DE249A"/>
    <w:rsid w:val="00DE28DF"/>
    <w:rsid w:val="00DF28FB"/>
    <w:rsid w:val="00DF375A"/>
    <w:rsid w:val="00DF4128"/>
    <w:rsid w:val="00DF74E8"/>
    <w:rsid w:val="00E019A2"/>
    <w:rsid w:val="00E01D8E"/>
    <w:rsid w:val="00E04172"/>
    <w:rsid w:val="00E047BD"/>
    <w:rsid w:val="00E0703D"/>
    <w:rsid w:val="00E229BA"/>
    <w:rsid w:val="00E27C7A"/>
    <w:rsid w:val="00E316EF"/>
    <w:rsid w:val="00E33B6A"/>
    <w:rsid w:val="00E35202"/>
    <w:rsid w:val="00E42F1E"/>
    <w:rsid w:val="00E5198D"/>
    <w:rsid w:val="00E5218F"/>
    <w:rsid w:val="00E60CB6"/>
    <w:rsid w:val="00E70E4A"/>
    <w:rsid w:val="00E73DCC"/>
    <w:rsid w:val="00E81235"/>
    <w:rsid w:val="00E864FE"/>
    <w:rsid w:val="00E86D64"/>
    <w:rsid w:val="00E90A2B"/>
    <w:rsid w:val="00E93D28"/>
    <w:rsid w:val="00EA2614"/>
    <w:rsid w:val="00EA47DA"/>
    <w:rsid w:val="00EB2391"/>
    <w:rsid w:val="00EB4A99"/>
    <w:rsid w:val="00EC6CB2"/>
    <w:rsid w:val="00EC72D8"/>
    <w:rsid w:val="00ED084F"/>
    <w:rsid w:val="00ED5695"/>
    <w:rsid w:val="00ED5D98"/>
    <w:rsid w:val="00EE4A10"/>
    <w:rsid w:val="00EE570E"/>
    <w:rsid w:val="00EF1FFE"/>
    <w:rsid w:val="00EF5DCC"/>
    <w:rsid w:val="00F0262B"/>
    <w:rsid w:val="00F05179"/>
    <w:rsid w:val="00F0571E"/>
    <w:rsid w:val="00F12F0A"/>
    <w:rsid w:val="00F214D8"/>
    <w:rsid w:val="00F22F12"/>
    <w:rsid w:val="00F31E45"/>
    <w:rsid w:val="00F47A79"/>
    <w:rsid w:val="00F535D8"/>
    <w:rsid w:val="00F537F9"/>
    <w:rsid w:val="00F57B6E"/>
    <w:rsid w:val="00F60C34"/>
    <w:rsid w:val="00F6666C"/>
    <w:rsid w:val="00F678FE"/>
    <w:rsid w:val="00F701F5"/>
    <w:rsid w:val="00F76394"/>
    <w:rsid w:val="00F8581A"/>
    <w:rsid w:val="00F85D2A"/>
    <w:rsid w:val="00F87016"/>
    <w:rsid w:val="00F90223"/>
    <w:rsid w:val="00F937EA"/>
    <w:rsid w:val="00F93802"/>
    <w:rsid w:val="00F97154"/>
    <w:rsid w:val="00F97F39"/>
    <w:rsid w:val="00FA2EB4"/>
    <w:rsid w:val="00FA4A4E"/>
    <w:rsid w:val="00FA7E04"/>
    <w:rsid w:val="00FB093F"/>
    <w:rsid w:val="00FB39DB"/>
    <w:rsid w:val="00FB4ED4"/>
    <w:rsid w:val="00FB79CF"/>
    <w:rsid w:val="00FB7C03"/>
    <w:rsid w:val="00FD36E5"/>
    <w:rsid w:val="00FD6953"/>
    <w:rsid w:val="00FE394C"/>
    <w:rsid w:val="00FF26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C2017"/>
  <w15:docId w15:val="{A7C20FC0-5E66-4DD5-ADD7-CEC5C7C4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D47"/>
    <w:pPr>
      <w:widowControl w:val="0"/>
      <w:wordWrap w:val="0"/>
      <w:autoSpaceDE w:val="0"/>
      <w:autoSpaceDN w:val="0"/>
      <w:jc w:val="both"/>
    </w:pPr>
    <w:rPr>
      <w:rFonts w:ascii="Arial" w:eastAsia="돋움" w:hAnsi="Arial"/>
      <w:kern w:val="2"/>
      <w:szCs w:val="24"/>
    </w:rPr>
  </w:style>
  <w:style w:type="paragraph" w:styleId="1">
    <w:name w:val="heading 1"/>
    <w:basedOn w:val="a"/>
    <w:next w:val="a"/>
    <w:qFormat/>
    <w:rsid w:val="006C1032"/>
    <w:pPr>
      <w:keepNext/>
      <w:numPr>
        <w:numId w:val="1"/>
      </w:numPr>
      <w:outlineLvl w:val="0"/>
    </w:pPr>
    <w:rPr>
      <w:b/>
      <w:sz w:val="28"/>
      <w:szCs w:val="28"/>
    </w:rPr>
  </w:style>
  <w:style w:type="paragraph" w:styleId="2">
    <w:name w:val="heading 2"/>
    <w:basedOn w:val="a"/>
    <w:next w:val="a"/>
    <w:qFormat/>
    <w:rsid w:val="00846331"/>
    <w:pPr>
      <w:keepNext/>
      <w:numPr>
        <w:ilvl w:val="1"/>
        <w:numId w:val="1"/>
      </w:numPr>
      <w:spacing w:line="320" w:lineRule="exact"/>
      <w:outlineLvl w:val="1"/>
    </w:pPr>
    <w:rPr>
      <w:rFonts w:ascii="맑은 고딕" w:eastAsia="맑은 고딕" w:hAnsi="맑은 고딕"/>
      <w:b/>
      <w:sz w:val="22"/>
    </w:rPr>
  </w:style>
  <w:style w:type="paragraph" w:styleId="3">
    <w:name w:val="heading 3"/>
    <w:basedOn w:val="a"/>
    <w:next w:val="a"/>
    <w:qFormat/>
    <w:rsid w:val="006C1032"/>
    <w:pPr>
      <w:keepNext/>
      <w:numPr>
        <w:ilvl w:val="2"/>
        <w:numId w:val="1"/>
      </w:numPr>
      <w:outlineLvl w:val="2"/>
    </w:pPr>
  </w:style>
  <w:style w:type="paragraph" w:styleId="4">
    <w:name w:val="heading 4"/>
    <w:basedOn w:val="a"/>
    <w:next w:val="a"/>
    <w:qFormat/>
    <w:rsid w:val="006C1032"/>
    <w:pPr>
      <w:keepNext/>
      <w:numPr>
        <w:ilvl w:val="3"/>
        <w:numId w:val="1"/>
      </w:numPr>
      <w:outlineLvl w:val="3"/>
    </w:pPr>
    <w:rPr>
      <w:b/>
      <w:bCs/>
    </w:rPr>
  </w:style>
  <w:style w:type="paragraph" w:styleId="5">
    <w:name w:val="heading 5"/>
    <w:basedOn w:val="a"/>
    <w:next w:val="a"/>
    <w:qFormat/>
    <w:rsid w:val="006C1032"/>
    <w:pPr>
      <w:keepNext/>
      <w:numPr>
        <w:ilvl w:val="4"/>
        <w:numId w:val="1"/>
      </w:num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UAMCO1">
    <w:name w:val="UAMCO1"/>
    <w:basedOn w:val="a1"/>
    <w:rsid w:val="00195E05"/>
    <w:rPr>
      <w:rFonts w:ascii="Arial" w:eastAsia="돋움" w:hAnsi="Arial"/>
    </w:rPr>
    <w:tblPr>
      <w:tblBorders>
        <w:insideH w:val="single" w:sz="4" w:space="0" w:color="auto"/>
        <w:insideV w:val="single" w:sz="4" w:space="0" w:color="auto"/>
      </w:tblBorders>
    </w:tblPr>
    <w:tblStylePr w:type="firstRow">
      <w:rPr>
        <w:b/>
      </w:rPr>
      <w:tblPr/>
      <w:trPr>
        <w:tblHeader/>
      </w:trPr>
      <w:tcPr>
        <w:tcBorders>
          <w:top w:val="threeDEngrave" w:sz="6" w:space="0" w:color="auto"/>
          <w:bottom w:val="single" w:sz="12" w:space="0" w:color="auto"/>
        </w:tcBorders>
        <w:shd w:val="clear" w:color="auto" w:fill="B3B3B3"/>
      </w:tcPr>
    </w:tblStylePr>
    <w:tblStylePr w:type="lastRow">
      <w:tblPr/>
      <w:tcPr>
        <w:tcBorders>
          <w:bottom w:val="threeDEngrave" w:sz="6" w:space="0" w:color="auto"/>
        </w:tcBorders>
      </w:tcPr>
    </w:tblStylePr>
  </w:style>
  <w:style w:type="paragraph" w:styleId="a3">
    <w:name w:val="header"/>
    <w:basedOn w:val="a"/>
    <w:rsid w:val="00061716"/>
    <w:pPr>
      <w:tabs>
        <w:tab w:val="center" w:pos="4252"/>
        <w:tab w:val="right" w:pos="8504"/>
      </w:tabs>
      <w:snapToGrid w:val="0"/>
    </w:pPr>
  </w:style>
  <w:style w:type="paragraph" w:styleId="a4">
    <w:name w:val="footer"/>
    <w:basedOn w:val="a"/>
    <w:rsid w:val="00061716"/>
    <w:pPr>
      <w:tabs>
        <w:tab w:val="center" w:pos="4252"/>
        <w:tab w:val="right" w:pos="8504"/>
      </w:tabs>
      <w:snapToGrid w:val="0"/>
    </w:pPr>
  </w:style>
  <w:style w:type="character" w:styleId="a5">
    <w:name w:val="page number"/>
    <w:basedOn w:val="a0"/>
    <w:rsid w:val="00061716"/>
  </w:style>
  <w:style w:type="paragraph" w:styleId="a6">
    <w:name w:val="Document Map"/>
    <w:basedOn w:val="a"/>
    <w:link w:val="Char"/>
    <w:rsid w:val="004837E6"/>
    <w:rPr>
      <w:rFonts w:ascii="굴림" w:eastAsia="굴림"/>
      <w:sz w:val="18"/>
      <w:szCs w:val="18"/>
    </w:rPr>
  </w:style>
  <w:style w:type="character" w:customStyle="1" w:styleId="Char">
    <w:name w:val="문서 구조 Char"/>
    <w:basedOn w:val="a0"/>
    <w:link w:val="a6"/>
    <w:rsid w:val="004837E6"/>
    <w:rPr>
      <w:rFonts w:ascii="굴림" w:eastAsia="굴림" w:hAnsi="Arial"/>
      <w:kern w:val="2"/>
      <w:sz w:val="18"/>
      <w:szCs w:val="18"/>
    </w:rPr>
  </w:style>
  <w:style w:type="character" w:styleId="a7">
    <w:name w:val="Hyperlink"/>
    <w:basedOn w:val="a0"/>
    <w:rsid w:val="00DF375A"/>
    <w:rPr>
      <w:color w:val="0000FF"/>
      <w:u w:val="single"/>
    </w:rPr>
  </w:style>
  <w:style w:type="paragraph" w:styleId="a8">
    <w:name w:val="Balloon Text"/>
    <w:basedOn w:val="a"/>
    <w:link w:val="Char0"/>
    <w:rsid w:val="00402F94"/>
    <w:rPr>
      <w:rFonts w:asciiTheme="majorHAnsi" w:eastAsiaTheme="majorEastAsia" w:hAnsiTheme="majorHAnsi" w:cstheme="majorBidi"/>
      <w:sz w:val="18"/>
      <w:szCs w:val="18"/>
    </w:rPr>
  </w:style>
  <w:style w:type="character" w:customStyle="1" w:styleId="Char0">
    <w:name w:val="풍선 도움말 텍스트 Char"/>
    <w:basedOn w:val="a0"/>
    <w:link w:val="a8"/>
    <w:rsid w:val="00402F94"/>
    <w:rPr>
      <w:rFonts w:asciiTheme="majorHAnsi" w:eastAsiaTheme="majorEastAsia" w:hAnsiTheme="majorHAnsi" w:cstheme="majorBidi"/>
      <w:kern w:val="2"/>
      <w:sz w:val="18"/>
      <w:szCs w:val="18"/>
    </w:rPr>
  </w:style>
  <w:style w:type="paragraph" w:styleId="a9">
    <w:name w:val="List Paragraph"/>
    <w:basedOn w:val="a"/>
    <w:uiPriority w:val="34"/>
    <w:qFormat/>
    <w:rsid w:val="00CA56F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939">
      <w:bodyDiv w:val="1"/>
      <w:marLeft w:val="0"/>
      <w:marRight w:val="0"/>
      <w:marTop w:val="0"/>
      <w:marBottom w:val="0"/>
      <w:divBdr>
        <w:top w:val="none" w:sz="0" w:space="0" w:color="auto"/>
        <w:left w:val="none" w:sz="0" w:space="0" w:color="auto"/>
        <w:bottom w:val="none" w:sz="0" w:space="0" w:color="auto"/>
        <w:right w:val="none" w:sz="0" w:space="0" w:color="auto"/>
      </w:divBdr>
    </w:div>
    <w:div w:id="166018864">
      <w:bodyDiv w:val="1"/>
      <w:marLeft w:val="0"/>
      <w:marRight w:val="0"/>
      <w:marTop w:val="0"/>
      <w:marBottom w:val="0"/>
      <w:divBdr>
        <w:top w:val="none" w:sz="0" w:space="0" w:color="auto"/>
        <w:left w:val="none" w:sz="0" w:space="0" w:color="auto"/>
        <w:bottom w:val="none" w:sz="0" w:space="0" w:color="auto"/>
        <w:right w:val="none" w:sz="0" w:space="0" w:color="auto"/>
      </w:divBdr>
    </w:div>
    <w:div w:id="175310686">
      <w:bodyDiv w:val="1"/>
      <w:marLeft w:val="0"/>
      <w:marRight w:val="0"/>
      <w:marTop w:val="0"/>
      <w:marBottom w:val="0"/>
      <w:divBdr>
        <w:top w:val="none" w:sz="0" w:space="0" w:color="auto"/>
        <w:left w:val="none" w:sz="0" w:space="0" w:color="auto"/>
        <w:bottom w:val="none" w:sz="0" w:space="0" w:color="auto"/>
        <w:right w:val="none" w:sz="0" w:space="0" w:color="auto"/>
      </w:divBdr>
    </w:div>
    <w:div w:id="383407668">
      <w:bodyDiv w:val="1"/>
      <w:marLeft w:val="0"/>
      <w:marRight w:val="0"/>
      <w:marTop w:val="0"/>
      <w:marBottom w:val="0"/>
      <w:divBdr>
        <w:top w:val="none" w:sz="0" w:space="0" w:color="auto"/>
        <w:left w:val="none" w:sz="0" w:space="0" w:color="auto"/>
        <w:bottom w:val="none" w:sz="0" w:space="0" w:color="auto"/>
        <w:right w:val="none" w:sz="0" w:space="0" w:color="auto"/>
      </w:divBdr>
    </w:div>
    <w:div w:id="972173005">
      <w:bodyDiv w:val="1"/>
      <w:marLeft w:val="0"/>
      <w:marRight w:val="0"/>
      <w:marTop w:val="0"/>
      <w:marBottom w:val="0"/>
      <w:divBdr>
        <w:top w:val="none" w:sz="0" w:space="0" w:color="auto"/>
        <w:left w:val="none" w:sz="0" w:space="0" w:color="auto"/>
        <w:bottom w:val="none" w:sz="0" w:space="0" w:color="auto"/>
        <w:right w:val="none" w:sz="0" w:space="0" w:color="auto"/>
      </w:divBdr>
    </w:div>
    <w:div w:id="1104106674">
      <w:bodyDiv w:val="1"/>
      <w:marLeft w:val="0"/>
      <w:marRight w:val="0"/>
      <w:marTop w:val="0"/>
      <w:marBottom w:val="0"/>
      <w:divBdr>
        <w:top w:val="none" w:sz="0" w:space="0" w:color="auto"/>
        <w:left w:val="none" w:sz="0" w:space="0" w:color="auto"/>
        <w:bottom w:val="none" w:sz="0" w:space="0" w:color="auto"/>
        <w:right w:val="none" w:sz="0" w:space="0" w:color="auto"/>
      </w:divBdr>
    </w:div>
    <w:div w:id="1436630686">
      <w:bodyDiv w:val="1"/>
      <w:marLeft w:val="0"/>
      <w:marRight w:val="0"/>
      <w:marTop w:val="0"/>
      <w:marBottom w:val="0"/>
      <w:divBdr>
        <w:top w:val="none" w:sz="0" w:space="0" w:color="auto"/>
        <w:left w:val="none" w:sz="0" w:space="0" w:color="auto"/>
        <w:bottom w:val="none" w:sz="0" w:space="0" w:color="auto"/>
        <w:right w:val="none" w:sz="0" w:space="0" w:color="auto"/>
      </w:divBdr>
    </w:div>
    <w:div w:id="1508639655">
      <w:bodyDiv w:val="1"/>
      <w:marLeft w:val="0"/>
      <w:marRight w:val="0"/>
      <w:marTop w:val="0"/>
      <w:marBottom w:val="0"/>
      <w:divBdr>
        <w:top w:val="none" w:sz="0" w:space="0" w:color="auto"/>
        <w:left w:val="none" w:sz="0" w:space="0" w:color="auto"/>
        <w:bottom w:val="none" w:sz="0" w:space="0" w:color="auto"/>
        <w:right w:val="none" w:sz="0" w:space="0" w:color="auto"/>
      </w:divBdr>
    </w:div>
    <w:div w:id="19168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jy0420@uamco.co.kr" TargetMode="External"/><Relationship Id="rId4" Type="http://schemas.openxmlformats.org/officeDocument/2006/relationships/settings" Target="settings.xml"/><Relationship Id="rId9" Type="http://schemas.openxmlformats.org/officeDocument/2006/relationships/hyperlink" Target="mailto:sjan@uamco.c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45A6-17FC-4F96-B9A9-4CD5318D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583</Words>
  <Characters>3328</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「2009 정리금융공사 대출채권매각」</vt:lpstr>
    </vt:vector>
  </TitlesOfParts>
  <Company>SAMIL</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정리금융공사 대출채권매각」</dc:title>
  <dc:creator>jsha</dc:creator>
  <cp:lastModifiedBy>이준엽</cp:lastModifiedBy>
  <cp:revision>5</cp:revision>
  <cp:lastPrinted>2021-01-07T02:56:00Z</cp:lastPrinted>
  <dcterms:created xsi:type="dcterms:W3CDTF">2024-01-02T07:53:00Z</dcterms:created>
  <dcterms:modified xsi:type="dcterms:W3CDTF">2025-01-02T08:20:00Z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